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C5664" w14:textId="77777777" w:rsidR="004F51B3" w:rsidRPr="00753418" w:rsidRDefault="004F51B3" w:rsidP="004F51B3">
      <w:pPr>
        <w:spacing w:line="360" w:lineRule="auto"/>
        <w:jc w:val="center"/>
        <w:rPr>
          <w:b/>
          <w:bCs/>
          <w:sz w:val="36"/>
          <w:szCs w:val="36"/>
        </w:rPr>
      </w:pPr>
      <w:r w:rsidRPr="00753418">
        <w:rPr>
          <w:b/>
          <w:bCs/>
          <w:sz w:val="36"/>
          <w:szCs w:val="36"/>
        </w:rPr>
        <w:t>中国粮油学会团体标准</w:t>
      </w:r>
    </w:p>
    <w:p w14:paraId="189B360A" w14:textId="77777777" w:rsidR="004F51B3" w:rsidRPr="00753418" w:rsidRDefault="004F51B3" w:rsidP="004F51B3">
      <w:pPr>
        <w:spacing w:line="360" w:lineRule="auto"/>
        <w:jc w:val="center"/>
        <w:rPr>
          <w:b/>
          <w:sz w:val="44"/>
          <w:szCs w:val="44"/>
        </w:rPr>
      </w:pPr>
    </w:p>
    <w:p w14:paraId="54D8A8B2" w14:textId="77777777" w:rsidR="005265EB" w:rsidRPr="00753418" w:rsidRDefault="004F51B3" w:rsidP="004F51B3">
      <w:pPr>
        <w:spacing w:line="360" w:lineRule="auto"/>
        <w:jc w:val="center"/>
        <w:rPr>
          <w:b/>
          <w:sz w:val="44"/>
          <w:szCs w:val="44"/>
        </w:rPr>
      </w:pPr>
      <w:proofErr w:type="gramStart"/>
      <w:r w:rsidRPr="00753418">
        <w:rPr>
          <w:b/>
          <w:sz w:val="44"/>
          <w:szCs w:val="44"/>
        </w:rPr>
        <w:t>《</w:t>
      </w:r>
      <w:proofErr w:type="gramEnd"/>
      <w:r w:rsidR="005265EB" w:rsidRPr="00753418">
        <w:rPr>
          <w:b/>
          <w:sz w:val="44"/>
          <w:szCs w:val="44"/>
        </w:rPr>
        <w:t>食用植物油中挥发性风味成分测定</w:t>
      </w:r>
    </w:p>
    <w:p w14:paraId="1574CCEA" w14:textId="02E98D26" w:rsidR="004F51B3" w:rsidRPr="00753418" w:rsidRDefault="005265EB" w:rsidP="004F51B3">
      <w:pPr>
        <w:spacing w:line="360" w:lineRule="auto"/>
        <w:jc w:val="center"/>
        <w:rPr>
          <w:b/>
          <w:sz w:val="44"/>
          <w:szCs w:val="44"/>
        </w:rPr>
      </w:pPr>
      <w:r w:rsidRPr="00753418">
        <w:rPr>
          <w:b/>
          <w:sz w:val="44"/>
          <w:szCs w:val="44"/>
        </w:rPr>
        <w:t>顶空固相微萃取</w:t>
      </w:r>
      <w:r w:rsidRPr="00753418">
        <w:rPr>
          <w:b/>
          <w:sz w:val="44"/>
          <w:szCs w:val="44"/>
        </w:rPr>
        <w:t>-</w:t>
      </w:r>
      <w:r w:rsidRPr="00753418">
        <w:rPr>
          <w:b/>
          <w:sz w:val="44"/>
          <w:szCs w:val="44"/>
        </w:rPr>
        <w:t>气相色谱质谱联用测定法</w:t>
      </w:r>
      <w:r w:rsidR="004F51B3" w:rsidRPr="00753418">
        <w:rPr>
          <w:b/>
          <w:sz w:val="44"/>
          <w:szCs w:val="44"/>
        </w:rPr>
        <w:t>》</w:t>
      </w:r>
    </w:p>
    <w:p w14:paraId="3CE5F816" w14:textId="77777777" w:rsidR="004F51B3" w:rsidRPr="00753418" w:rsidRDefault="004F51B3" w:rsidP="004F51B3">
      <w:pPr>
        <w:spacing w:line="360" w:lineRule="auto"/>
        <w:jc w:val="center"/>
        <w:rPr>
          <w:b/>
          <w:sz w:val="32"/>
          <w:szCs w:val="32"/>
        </w:rPr>
      </w:pPr>
    </w:p>
    <w:p w14:paraId="5D6B3DFB" w14:textId="77777777" w:rsidR="004F51B3" w:rsidRPr="00753418" w:rsidRDefault="004F51B3" w:rsidP="004F51B3">
      <w:pPr>
        <w:spacing w:line="360" w:lineRule="auto"/>
        <w:jc w:val="center"/>
        <w:rPr>
          <w:b/>
          <w:sz w:val="32"/>
          <w:szCs w:val="32"/>
        </w:rPr>
      </w:pPr>
    </w:p>
    <w:p w14:paraId="7635A5CA" w14:textId="77777777" w:rsidR="004F51B3" w:rsidRPr="00753418" w:rsidRDefault="004F51B3" w:rsidP="004F51B3">
      <w:pPr>
        <w:spacing w:line="360" w:lineRule="auto"/>
        <w:jc w:val="center"/>
        <w:rPr>
          <w:b/>
          <w:sz w:val="32"/>
          <w:szCs w:val="32"/>
        </w:rPr>
      </w:pPr>
    </w:p>
    <w:p w14:paraId="03262DE6" w14:textId="77777777" w:rsidR="004F51B3" w:rsidRPr="00753418" w:rsidRDefault="004F51B3" w:rsidP="004F51B3">
      <w:pPr>
        <w:spacing w:line="360" w:lineRule="auto"/>
        <w:jc w:val="center"/>
        <w:rPr>
          <w:b/>
          <w:sz w:val="32"/>
          <w:szCs w:val="32"/>
        </w:rPr>
      </w:pPr>
    </w:p>
    <w:p w14:paraId="6ABB793D" w14:textId="77777777" w:rsidR="004F51B3" w:rsidRPr="00753418" w:rsidRDefault="004F51B3" w:rsidP="004F51B3">
      <w:pPr>
        <w:spacing w:line="360" w:lineRule="auto"/>
        <w:jc w:val="center"/>
        <w:rPr>
          <w:b/>
          <w:sz w:val="44"/>
          <w:szCs w:val="44"/>
        </w:rPr>
      </w:pPr>
      <w:r w:rsidRPr="00753418">
        <w:rPr>
          <w:b/>
          <w:sz w:val="44"/>
          <w:szCs w:val="44"/>
        </w:rPr>
        <w:t>编制说明</w:t>
      </w:r>
    </w:p>
    <w:p w14:paraId="35270B34" w14:textId="77777777" w:rsidR="004F51B3" w:rsidRPr="00753418" w:rsidRDefault="004F51B3" w:rsidP="002F7C1F">
      <w:pPr>
        <w:spacing w:line="360" w:lineRule="auto"/>
        <w:jc w:val="center"/>
        <w:rPr>
          <w:b/>
          <w:bCs/>
          <w:sz w:val="30"/>
          <w:szCs w:val="30"/>
        </w:rPr>
      </w:pPr>
    </w:p>
    <w:p w14:paraId="35E5A5E7" w14:textId="77777777" w:rsidR="004F51B3" w:rsidRPr="00753418" w:rsidRDefault="004F51B3" w:rsidP="002F7C1F">
      <w:pPr>
        <w:spacing w:line="360" w:lineRule="auto"/>
        <w:jc w:val="center"/>
        <w:rPr>
          <w:b/>
          <w:bCs/>
          <w:sz w:val="30"/>
          <w:szCs w:val="30"/>
        </w:rPr>
      </w:pPr>
    </w:p>
    <w:p w14:paraId="461A6ADB" w14:textId="77777777" w:rsidR="004F51B3" w:rsidRPr="00753418" w:rsidRDefault="004F51B3" w:rsidP="002F7C1F">
      <w:pPr>
        <w:spacing w:line="360" w:lineRule="auto"/>
        <w:jc w:val="center"/>
        <w:rPr>
          <w:b/>
          <w:bCs/>
          <w:sz w:val="30"/>
          <w:szCs w:val="30"/>
        </w:rPr>
      </w:pPr>
    </w:p>
    <w:p w14:paraId="7E822886" w14:textId="77777777" w:rsidR="004F51B3" w:rsidRPr="00753418" w:rsidRDefault="004F51B3" w:rsidP="002F7C1F">
      <w:pPr>
        <w:spacing w:line="360" w:lineRule="auto"/>
        <w:jc w:val="center"/>
        <w:rPr>
          <w:b/>
          <w:bCs/>
          <w:sz w:val="30"/>
          <w:szCs w:val="30"/>
        </w:rPr>
      </w:pPr>
    </w:p>
    <w:p w14:paraId="62599C22" w14:textId="77777777" w:rsidR="004F51B3" w:rsidRPr="00753418" w:rsidRDefault="004F51B3" w:rsidP="002F7C1F">
      <w:pPr>
        <w:spacing w:line="360" w:lineRule="auto"/>
        <w:jc w:val="center"/>
        <w:rPr>
          <w:b/>
          <w:bCs/>
          <w:sz w:val="30"/>
          <w:szCs w:val="30"/>
        </w:rPr>
      </w:pPr>
    </w:p>
    <w:p w14:paraId="22C79D25" w14:textId="77777777" w:rsidR="004F51B3" w:rsidRPr="00753418" w:rsidRDefault="004F51B3" w:rsidP="002F7C1F">
      <w:pPr>
        <w:spacing w:line="360" w:lineRule="auto"/>
        <w:jc w:val="center"/>
        <w:rPr>
          <w:b/>
          <w:bCs/>
          <w:sz w:val="30"/>
          <w:szCs w:val="30"/>
        </w:rPr>
      </w:pPr>
    </w:p>
    <w:p w14:paraId="5EE45148" w14:textId="77777777" w:rsidR="004F51B3" w:rsidRPr="00753418" w:rsidRDefault="004F51B3" w:rsidP="002F7C1F">
      <w:pPr>
        <w:spacing w:line="360" w:lineRule="auto"/>
        <w:jc w:val="center"/>
        <w:rPr>
          <w:b/>
          <w:bCs/>
          <w:sz w:val="30"/>
          <w:szCs w:val="30"/>
        </w:rPr>
      </w:pPr>
    </w:p>
    <w:p w14:paraId="780F23E0" w14:textId="77777777" w:rsidR="004F51B3" w:rsidRPr="00753418" w:rsidRDefault="004F51B3" w:rsidP="002F7C1F">
      <w:pPr>
        <w:spacing w:line="360" w:lineRule="auto"/>
        <w:jc w:val="center"/>
        <w:rPr>
          <w:b/>
          <w:bCs/>
          <w:sz w:val="30"/>
          <w:szCs w:val="30"/>
        </w:rPr>
      </w:pPr>
    </w:p>
    <w:p w14:paraId="77E037B7" w14:textId="77777777" w:rsidR="004F51B3" w:rsidRPr="00753418" w:rsidRDefault="004F51B3" w:rsidP="002F7C1F">
      <w:pPr>
        <w:spacing w:line="360" w:lineRule="auto"/>
        <w:jc w:val="center"/>
        <w:rPr>
          <w:b/>
          <w:bCs/>
          <w:sz w:val="30"/>
          <w:szCs w:val="30"/>
        </w:rPr>
      </w:pPr>
    </w:p>
    <w:p w14:paraId="6FC664AF" w14:textId="77777777" w:rsidR="004F51B3" w:rsidRPr="00753418" w:rsidRDefault="004F51B3" w:rsidP="002F7C1F">
      <w:pPr>
        <w:spacing w:line="360" w:lineRule="auto"/>
        <w:jc w:val="center"/>
        <w:rPr>
          <w:b/>
          <w:bCs/>
          <w:sz w:val="30"/>
          <w:szCs w:val="30"/>
        </w:rPr>
      </w:pPr>
    </w:p>
    <w:p w14:paraId="29117B7F" w14:textId="77777777" w:rsidR="004F51B3" w:rsidRPr="00753418" w:rsidRDefault="004F51B3" w:rsidP="002F7C1F">
      <w:pPr>
        <w:spacing w:line="360" w:lineRule="auto"/>
        <w:jc w:val="center"/>
        <w:rPr>
          <w:b/>
          <w:bCs/>
          <w:sz w:val="32"/>
          <w:szCs w:val="32"/>
        </w:rPr>
      </w:pPr>
      <w:r w:rsidRPr="00753418">
        <w:rPr>
          <w:b/>
          <w:bCs/>
          <w:sz w:val="32"/>
          <w:szCs w:val="32"/>
        </w:rPr>
        <w:t>标准起草组</w:t>
      </w:r>
    </w:p>
    <w:p w14:paraId="1EBB7C99" w14:textId="73B6F2B5" w:rsidR="004F51B3" w:rsidRPr="00753418" w:rsidRDefault="004F51B3" w:rsidP="002F7C1F">
      <w:pPr>
        <w:spacing w:line="360" w:lineRule="auto"/>
        <w:jc w:val="center"/>
        <w:rPr>
          <w:b/>
          <w:bCs/>
          <w:sz w:val="30"/>
          <w:szCs w:val="30"/>
        </w:rPr>
        <w:sectPr w:rsidR="004F51B3" w:rsidRPr="00753418" w:rsidSect="00952160">
          <w:footerReference w:type="default" r:id="rId8"/>
          <w:pgSz w:w="11906" w:h="16838"/>
          <w:pgMar w:top="1440" w:right="1800" w:bottom="1440" w:left="1800" w:header="851" w:footer="992" w:gutter="0"/>
          <w:cols w:space="425"/>
          <w:docGrid w:type="lines" w:linePitch="312"/>
        </w:sectPr>
      </w:pPr>
      <w:r w:rsidRPr="00753418">
        <w:rPr>
          <w:b/>
          <w:bCs/>
          <w:sz w:val="32"/>
          <w:szCs w:val="32"/>
        </w:rPr>
        <w:t>202</w:t>
      </w:r>
      <w:r w:rsidR="005265EB" w:rsidRPr="00753418">
        <w:rPr>
          <w:b/>
          <w:bCs/>
          <w:sz w:val="32"/>
          <w:szCs w:val="32"/>
        </w:rPr>
        <w:t>1</w:t>
      </w:r>
      <w:r w:rsidRPr="00753418">
        <w:rPr>
          <w:b/>
          <w:bCs/>
          <w:sz w:val="32"/>
          <w:szCs w:val="32"/>
        </w:rPr>
        <w:t>.</w:t>
      </w:r>
      <w:r w:rsidR="00F70876" w:rsidRPr="00753418">
        <w:rPr>
          <w:b/>
          <w:bCs/>
          <w:sz w:val="32"/>
          <w:szCs w:val="32"/>
        </w:rPr>
        <w:t>1</w:t>
      </w:r>
      <w:r w:rsidR="005265EB" w:rsidRPr="00753418">
        <w:rPr>
          <w:b/>
          <w:bCs/>
          <w:sz w:val="32"/>
          <w:szCs w:val="32"/>
        </w:rPr>
        <w:t>2</w:t>
      </w:r>
    </w:p>
    <w:p w14:paraId="19A7BBAC" w14:textId="77777777" w:rsidR="002F7C1F" w:rsidRPr="00753418" w:rsidRDefault="002F7C1F" w:rsidP="002F7C1F">
      <w:pPr>
        <w:spacing w:line="360" w:lineRule="auto"/>
        <w:jc w:val="center"/>
        <w:rPr>
          <w:b/>
          <w:bCs/>
          <w:sz w:val="30"/>
          <w:szCs w:val="30"/>
        </w:rPr>
      </w:pPr>
      <w:r w:rsidRPr="00753418">
        <w:rPr>
          <w:b/>
          <w:bCs/>
          <w:sz w:val="30"/>
          <w:szCs w:val="30"/>
        </w:rPr>
        <w:lastRenderedPageBreak/>
        <w:t>中国粮油学会团体标准</w:t>
      </w:r>
    </w:p>
    <w:p w14:paraId="52D770E7" w14:textId="59DEE13F" w:rsidR="002F7C1F" w:rsidRPr="00753418" w:rsidRDefault="002F7C1F" w:rsidP="002F7C1F">
      <w:pPr>
        <w:spacing w:line="360" w:lineRule="auto"/>
        <w:jc w:val="center"/>
        <w:rPr>
          <w:b/>
          <w:sz w:val="32"/>
          <w:szCs w:val="32"/>
        </w:rPr>
      </w:pPr>
      <w:r w:rsidRPr="00753418">
        <w:rPr>
          <w:b/>
          <w:sz w:val="32"/>
          <w:szCs w:val="32"/>
        </w:rPr>
        <w:t>《</w:t>
      </w:r>
      <w:bookmarkStart w:id="0" w:name="_Hlk92722198"/>
      <w:r w:rsidR="00066A4A" w:rsidRPr="00753418">
        <w:rPr>
          <w:b/>
          <w:sz w:val="32"/>
          <w:szCs w:val="32"/>
        </w:rPr>
        <w:t>食用植物油中挥发性风味成分测定</w:t>
      </w:r>
      <w:bookmarkEnd w:id="0"/>
      <w:r w:rsidR="00066A4A" w:rsidRPr="00753418">
        <w:rPr>
          <w:b/>
          <w:sz w:val="32"/>
          <w:szCs w:val="32"/>
        </w:rPr>
        <w:t xml:space="preserve"> </w:t>
      </w:r>
      <w:r w:rsidR="00066A4A" w:rsidRPr="00753418">
        <w:rPr>
          <w:b/>
          <w:sz w:val="32"/>
          <w:szCs w:val="32"/>
        </w:rPr>
        <w:t>顶空固相微萃取</w:t>
      </w:r>
      <w:r w:rsidR="00066A4A" w:rsidRPr="00753418">
        <w:rPr>
          <w:b/>
          <w:sz w:val="32"/>
          <w:szCs w:val="32"/>
        </w:rPr>
        <w:t>-</w:t>
      </w:r>
      <w:r w:rsidR="00066A4A" w:rsidRPr="00753418">
        <w:rPr>
          <w:b/>
          <w:sz w:val="32"/>
          <w:szCs w:val="32"/>
        </w:rPr>
        <w:t>气相色谱质谱联用测定法</w:t>
      </w:r>
      <w:r w:rsidRPr="00753418">
        <w:rPr>
          <w:b/>
          <w:sz w:val="32"/>
          <w:szCs w:val="32"/>
        </w:rPr>
        <w:t>》编制说明</w:t>
      </w:r>
    </w:p>
    <w:p w14:paraId="2E132955" w14:textId="77777777" w:rsidR="00DA7048" w:rsidRPr="00753418" w:rsidRDefault="00DA7048" w:rsidP="002F7C1F">
      <w:pPr>
        <w:spacing w:line="360" w:lineRule="auto"/>
        <w:jc w:val="center"/>
        <w:rPr>
          <w:b/>
          <w:sz w:val="32"/>
          <w:szCs w:val="32"/>
        </w:rPr>
      </w:pPr>
    </w:p>
    <w:p w14:paraId="30256C6F" w14:textId="77777777" w:rsidR="002F7C1F" w:rsidRPr="00753418" w:rsidRDefault="002F7C1F" w:rsidP="002F7C1F">
      <w:pPr>
        <w:adjustRightInd w:val="0"/>
        <w:snapToGrid w:val="0"/>
        <w:spacing w:line="360" w:lineRule="auto"/>
        <w:rPr>
          <w:b/>
          <w:sz w:val="24"/>
        </w:rPr>
      </w:pPr>
      <w:r w:rsidRPr="00753418">
        <w:rPr>
          <w:b/>
          <w:sz w:val="24"/>
        </w:rPr>
        <w:t>一、任务来源及工作过程</w:t>
      </w:r>
      <w:r w:rsidRPr="00753418">
        <w:rPr>
          <w:b/>
          <w:sz w:val="24"/>
        </w:rPr>
        <w:t xml:space="preserve">  </w:t>
      </w:r>
    </w:p>
    <w:p w14:paraId="26BDADE6" w14:textId="39071D60" w:rsidR="002F7C1F" w:rsidRPr="00753418" w:rsidRDefault="002F7C1F" w:rsidP="00D87F0C">
      <w:pPr>
        <w:adjustRightInd w:val="0"/>
        <w:snapToGrid w:val="0"/>
        <w:spacing w:line="360" w:lineRule="auto"/>
        <w:ind w:firstLineChars="200" w:firstLine="480"/>
        <w:rPr>
          <w:sz w:val="24"/>
        </w:rPr>
      </w:pPr>
      <w:r w:rsidRPr="00753418">
        <w:rPr>
          <w:sz w:val="24"/>
        </w:rPr>
        <w:t>《</w:t>
      </w:r>
      <w:r w:rsidR="00066A4A" w:rsidRPr="00753418">
        <w:rPr>
          <w:sz w:val="24"/>
        </w:rPr>
        <w:t>食用植物油中挥发性风味成分测定</w:t>
      </w:r>
      <w:r w:rsidR="00066A4A" w:rsidRPr="00753418">
        <w:rPr>
          <w:sz w:val="24"/>
        </w:rPr>
        <w:t xml:space="preserve"> </w:t>
      </w:r>
      <w:r w:rsidR="00066A4A" w:rsidRPr="00753418">
        <w:rPr>
          <w:sz w:val="24"/>
        </w:rPr>
        <w:t>顶空固相微萃取</w:t>
      </w:r>
      <w:r w:rsidR="00066A4A" w:rsidRPr="00753418">
        <w:rPr>
          <w:sz w:val="24"/>
        </w:rPr>
        <w:t>-</w:t>
      </w:r>
      <w:r w:rsidR="00066A4A" w:rsidRPr="00753418">
        <w:rPr>
          <w:sz w:val="24"/>
        </w:rPr>
        <w:t>气相色谱质谱联用测定法</w:t>
      </w:r>
      <w:r w:rsidRPr="00753418">
        <w:rPr>
          <w:sz w:val="24"/>
        </w:rPr>
        <w:t>》</w:t>
      </w:r>
      <w:r w:rsidR="00066A4A" w:rsidRPr="00753418">
        <w:rPr>
          <w:sz w:val="24"/>
        </w:rPr>
        <w:t>团体</w:t>
      </w:r>
      <w:r w:rsidRPr="00753418">
        <w:rPr>
          <w:sz w:val="24"/>
        </w:rPr>
        <w:t>标准的制定，是依据中国粮油学会</w:t>
      </w:r>
      <w:r w:rsidR="00A9357D" w:rsidRPr="00753418">
        <w:rPr>
          <w:sz w:val="24"/>
        </w:rPr>
        <w:t>2021</w:t>
      </w:r>
      <w:r w:rsidR="00A9357D" w:rsidRPr="00753418">
        <w:rPr>
          <w:sz w:val="24"/>
        </w:rPr>
        <w:t>年第一批团体标准立项公告</w:t>
      </w:r>
      <w:r w:rsidR="00DA7048" w:rsidRPr="00753418">
        <w:rPr>
          <w:sz w:val="24"/>
        </w:rPr>
        <w:t>（中</w:t>
      </w:r>
      <w:proofErr w:type="gramStart"/>
      <w:r w:rsidR="00DA7048" w:rsidRPr="00753418">
        <w:rPr>
          <w:sz w:val="24"/>
        </w:rPr>
        <w:t>粮油学发</w:t>
      </w:r>
      <w:proofErr w:type="gramEnd"/>
      <w:r w:rsidR="00DA7048" w:rsidRPr="00753418">
        <w:rPr>
          <w:sz w:val="24"/>
        </w:rPr>
        <w:t>[202</w:t>
      </w:r>
      <w:r w:rsidR="00D87F0C" w:rsidRPr="00753418">
        <w:rPr>
          <w:sz w:val="24"/>
        </w:rPr>
        <w:t>1</w:t>
      </w:r>
      <w:r w:rsidR="00DA7048" w:rsidRPr="00753418">
        <w:rPr>
          <w:sz w:val="24"/>
        </w:rPr>
        <w:t>]</w:t>
      </w:r>
      <w:r w:rsidR="00D87F0C" w:rsidRPr="00753418">
        <w:rPr>
          <w:sz w:val="24"/>
        </w:rPr>
        <w:t>4</w:t>
      </w:r>
      <w:r w:rsidR="00DA7048" w:rsidRPr="00753418">
        <w:rPr>
          <w:sz w:val="24"/>
        </w:rPr>
        <w:t>7</w:t>
      </w:r>
      <w:r w:rsidR="00DA7048" w:rsidRPr="00753418">
        <w:rPr>
          <w:sz w:val="24"/>
        </w:rPr>
        <w:t>号</w:t>
      </w:r>
      <w:r w:rsidR="00A9357D" w:rsidRPr="00753418">
        <w:rPr>
          <w:sz w:val="24"/>
        </w:rPr>
        <w:t>）</w:t>
      </w:r>
      <w:r w:rsidRPr="00753418">
        <w:rPr>
          <w:sz w:val="24"/>
        </w:rPr>
        <w:t>下达的计划任务进行的。该标准负责起草单位是河南工业大学</w:t>
      </w:r>
      <w:r w:rsidR="00CC33A7" w:rsidRPr="00753418">
        <w:rPr>
          <w:sz w:val="24"/>
        </w:rPr>
        <w:t>，</w:t>
      </w:r>
      <w:r w:rsidRPr="00753418">
        <w:rPr>
          <w:sz w:val="24"/>
        </w:rPr>
        <w:t>参加单位有</w:t>
      </w:r>
      <w:r w:rsidR="001D67A8" w:rsidRPr="00753418">
        <w:rPr>
          <w:sz w:val="24"/>
        </w:rPr>
        <w:t>：</w:t>
      </w:r>
      <w:r w:rsidR="00D87F0C" w:rsidRPr="00753418">
        <w:rPr>
          <w:sz w:val="24"/>
        </w:rPr>
        <w:t>嘉里粮油</w:t>
      </w:r>
      <w:r w:rsidR="00D87F0C" w:rsidRPr="00753418">
        <w:rPr>
          <w:sz w:val="24"/>
        </w:rPr>
        <w:t>(</w:t>
      </w:r>
      <w:r w:rsidR="00D87F0C" w:rsidRPr="00753418">
        <w:rPr>
          <w:sz w:val="24"/>
        </w:rPr>
        <w:t>青岛</w:t>
      </w:r>
      <w:r w:rsidR="00D87F0C" w:rsidRPr="00753418">
        <w:rPr>
          <w:sz w:val="24"/>
        </w:rPr>
        <w:t>)</w:t>
      </w:r>
      <w:r w:rsidR="00D87F0C" w:rsidRPr="00753418">
        <w:rPr>
          <w:sz w:val="24"/>
        </w:rPr>
        <w:t>有限公司、大连工业大学、瑞福油脂股份有限公司、青岛天祥食品集团有限公司、合肥燕庄油脂有限公司、中粮油脂研发中心等</w:t>
      </w:r>
      <w:r w:rsidR="00DA7048" w:rsidRPr="00753418">
        <w:rPr>
          <w:sz w:val="24"/>
        </w:rPr>
        <w:t>。</w:t>
      </w:r>
      <w:r w:rsidRPr="00753418">
        <w:rPr>
          <w:sz w:val="24"/>
        </w:rPr>
        <w:t>标准负责起草人</w:t>
      </w:r>
      <w:r w:rsidR="00DA7048" w:rsidRPr="00753418">
        <w:rPr>
          <w:sz w:val="24"/>
        </w:rPr>
        <w:t>：</w:t>
      </w:r>
      <w:r w:rsidR="00D63A2A" w:rsidRPr="00753418">
        <w:rPr>
          <w:sz w:val="24"/>
        </w:rPr>
        <w:t>马宇翔，</w:t>
      </w:r>
      <w:r w:rsidRPr="00753418">
        <w:rPr>
          <w:sz w:val="24"/>
        </w:rPr>
        <w:t>刘玉兰</w:t>
      </w:r>
      <w:r w:rsidR="00DA7048" w:rsidRPr="00753418">
        <w:rPr>
          <w:sz w:val="24"/>
        </w:rPr>
        <w:t>，</w:t>
      </w:r>
      <w:r w:rsidR="00D63A2A" w:rsidRPr="00753418">
        <w:rPr>
          <w:sz w:val="24"/>
        </w:rPr>
        <w:t>等</w:t>
      </w:r>
      <w:r w:rsidRPr="00753418">
        <w:rPr>
          <w:sz w:val="24"/>
        </w:rPr>
        <w:t>。</w:t>
      </w:r>
    </w:p>
    <w:p w14:paraId="55C526A5" w14:textId="77777777" w:rsidR="002F7C1F" w:rsidRPr="00753418" w:rsidRDefault="002F7C1F" w:rsidP="000453AB">
      <w:pPr>
        <w:adjustRightInd w:val="0"/>
        <w:snapToGrid w:val="0"/>
        <w:spacing w:line="360" w:lineRule="auto"/>
        <w:rPr>
          <w:sz w:val="24"/>
        </w:rPr>
      </w:pPr>
      <w:r w:rsidRPr="00753418">
        <w:rPr>
          <w:b/>
          <w:sz w:val="24"/>
        </w:rPr>
        <w:t>1</w:t>
      </w:r>
      <w:r w:rsidRPr="00753418">
        <w:rPr>
          <w:b/>
          <w:sz w:val="24"/>
        </w:rPr>
        <w:t>、标准制定的必要性和意义</w:t>
      </w:r>
    </w:p>
    <w:p w14:paraId="0C402D68" w14:textId="45ADC754" w:rsidR="00A6606F" w:rsidRPr="00753418" w:rsidRDefault="006F31EB" w:rsidP="00A6606F">
      <w:pPr>
        <w:adjustRightInd w:val="0"/>
        <w:snapToGrid w:val="0"/>
        <w:spacing w:line="360" w:lineRule="auto"/>
        <w:ind w:firstLineChars="200" w:firstLine="480"/>
        <w:rPr>
          <w:sz w:val="24"/>
        </w:rPr>
      </w:pPr>
      <w:r w:rsidRPr="00753418">
        <w:rPr>
          <w:sz w:val="24"/>
        </w:rPr>
        <w:t>我国居民历来有食用香味油脂的习惯，在植物油料的制</w:t>
      </w:r>
      <w:proofErr w:type="gramStart"/>
      <w:r w:rsidRPr="00753418">
        <w:rPr>
          <w:sz w:val="24"/>
        </w:rPr>
        <w:t>油过程</w:t>
      </w:r>
      <w:proofErr w:type="gramEnd"/>
      <w:r w:rsidRPr="00753418">
        <w:rPr>
          <w:sz w:val="24"/>
        </w:rPr>
        <w:t>中，对不同油籽的预处理焙炒或湿热处理可以使油脂产生不同的香味，如花生油的香味、芝麻油的香味、</w:t>
      </w:r>
      <w:proofErr w:type="gramStart"/>
      <w:r w:rsidRPr="00753418">
        <w:rPr>
          <w:sz w:val="24"/>
        </w:rPr>
        <w:t>菜籽油</w:t>
      </w:r>
      <w:proofErr w:type="gramEnd"/>
      <w:r w:rsidRPr="00753418">
        <w:rPr>
          <w:sz w:val="24"/>
        </w:rPr>
        <w:t>的香味等，各具特征风味，同时，采用不同的油料预处理制油工艺条件和不同的油脂精炼工艺条件，得到食用植物油的风味也有差别。在目前的食用油产品标准中，对食用植物油风味的要求均为笼统的描述，如</w:t>
      </w:r>
      <w:r w:rsidRPr="00753418">
        <w:rPr>
          <w:sz w:val="24"/>
        </w:rPr>
        <w:t>“</w:t>
      </w:r>
      <w:r w:rsidRPr="00753418">
        <w:rPr>
          <w:sz w:val="24"/>
        </w:rPr>
        <w:t>具有</w:t>
      </w:r>
      <w:r w:rsidRPr="00753418">
        <w:rPr>
          <w:sz w:val="24"/>
        </w:rPr>
        <w:t>xx</w:t>
      </w:r>
      <w:r w:rsidRPr="00753418">
        <w:rPr>
          <w:sz w:val="24"/>
        </w:rPr>
        <w:t>油固有的气味和滋味，无异味</w:t>
      </w:r>
      <w:r w:rsidRPr="00753418">
        <w:rPr>
          <w:sz w:val="24"/>
        </w:rPr>
        <w:t>”</w:t>
      </w:r>
      <w:r w:rsidRPr="00753418">
        <w:rPr>
          <w:sz w:val="24"/>
        </w:rPr>
        <w:t>等，没有科学的量化的评价方法，这造成对不同工艺制取的不同油脂的区分的困难，而这些油脂的风味及其他综合品质实质上有巨大差异，市场售价也有很大差距，如小磨芝麻香油和精炼芝麻油、浓香花生油和精炼花生油等，这对市场监管是非常不利的。同时，近年来油脂行业一直在推广适度加工技术，即采用科学的适度加工技术在油脂产品达到国标规定的质量指标的基础上，同时能防范和减少有害成分的影响、</w:t>
      </w:r>
      <w:r w:rsidR="00A6606F" w:rsidRPr="00753418">
        <w:rPr>
          <w:sz w:val="24"/>
        </w:rPr>
        <w:t>减少营养成分损失和保持风味纯正性（避免为追求风味强度大而产生焦糊味和多环芳烃风险）。因此，对食用植物油风味的研究和评价方法受到重视，</w:t>
      </w:r>
      <w:r w:rsidR="009B4F94" w:rsidRPr="00753418">
        <w:rPr>
          <w:sz w:val="24"/>
        </w:rPr>
        <w:t>《</w:t>
      </w:r>
      <w:r w:rsidR="009B4F94" w:rsidRPr="00753418">
        <w:rPr>
          <w:sz w:val="24"/>
        </w:rPr>
        <w:t>T/CCOA 29-2020</w:t>
      </w:r>
      <w:r w:rsidR="009B4F94" w:rsidRPr="00753418">
        <w:rPr>
          <w:sz w:val="24"/>
        </w:rPr>
        <w:t>芝麻油感官评价》已经颁布实施，</w:t>
      </w:r>
      <w:r w:rsidR="00A6606F" w:rsidRPr="00753418">
        <w:rPr>
          <w:sz w:val="24"/>
        </w:rPr>
        <w:t>但该标准中的评价方法仍然是感官评价，即依靠评价人员的感官嗅闻对芝麻油的香味进行评价。</w:t>
      </w:r>
    </w:p>
    <w:p w14:paraId="61B34F2F" w14:textId="503B5C59" w:rsidR="00FB4110" w:rsidRPr="00753418" w:rsidRDefault="00A6606F" w:rsidP="009B4F94">
      <w:pPr>
        <w:adjustRightInd w:val="0"/>
        <w:snapToGrid w:val="0"/>
        <w:spacing w:line="360" w:lineRule="auto"/>
        <w:ind w:firstLineChars="200" w:firstLine="480"/>
        <w:rPr>
          <w:sz w:val="24"/>
        </w:rPr>
      </w:pPr>
      <w:r w:rsidRPr="00753418">
        <w:rPr>
          <w:sz w:val="24"/>
        </w:rPr>
        <w:t>近年来，采用先进的仪器对食用植物油中的挥发性风味成分进行定量或半定</w:t>
      </w:r>
      <w:r w:rsidRPr="00753418">
        <w:rPr>
          <w:sz w:val="24"/>
        </w:rPr>
        <w:lastRenderedPageBreak/>
        <w:t>量的检测，以其中特征挥发性风味成分含量值对油脂风味品质进行评价，再结合嗅闻仪对特征风味进行鉴别，不仅可以更精准的科学评价油脂风味，还可以对油脂样品中是否掺入其他油脂进行鉴别。这种对挥发性风味成分进行定量检测的方法再结合感官评价方法，可以对食用植物油风味进行更加客观和科学鉴别评价，对规范我国风味油脂的生产、经营和市场监管都有重要意义，体现了我国在此领域的先进技术水平。因此，为适应我国食用植物油加工业的发展需求，制定该标准是十分必要的。</w:t>
      </w:r>
    </w:p>
    <w:p w14:paraId="36F1B463" w14:textId="77777777" w:rsidR="002F7C1F" w:rsidRPr="00753418" w:rsidRDefault="002F7C1F" w:rsidP="000453AB">
      <w:pPr>
        <w:adjustRightInd w:val="0"/>
        <w:snapToGrid w:val="0"/>
        <w:spacing w:line="360" w:lineRule="auto"/>
        <w:rPr>
          <w:b/>
          <w:sz w:val="24"/>
        </w:rPr>
      </w:pPr>
      <w:r w:rsidRPr="00753418">
        <w:rPr>
          <w:b/>
          <w:sz w:val="24"/>
        </w:rPr>
        <w:t>2</w:t>
      </w:r>
      <w:r w:rsidRPr="00753418">
        <w:rPr>
          <w:b/>
          <w:sz w:val="24"/>
        </w:rPr>
        <w:t>、本标准制定的主要工作过程</w:t>
      </w:r>
      <w:r w:rsidRPr="00753418">
        <w:rPr>
          <w:b/>
          <w:sz w:val="24"/>
        </w:rPr>
        <w:t xml:space="preserve">  </w:t>
      </w:r>
    </w:p>
    <w:p w14:paraId="71A20C88" w14:textId="77777777" w:rsidR="0017218E" w:rsidRPr="00753418" w:rsidRDefault="002F7C1F" w:rsidP="002F7C1F">
      <w:pPr>
        <w:adjustRightInd w:val="0"/>
        <w:snapToGrid w:val="0"/>
        <w:spacing w:line="360" w:lineRule="auto"/>
        <w:ind w:firstLineChars="150" w:firstLine="360"/>
        <w:rPr>
          <w:sz w:val="24"/>
        </w:rPr>
      </w:pPr>
      <w:r w:rsidRPr="00753418">
        <w:rPr>
          <w:sz w:val="24"/>
        </w:rPr>
        <w:t>（</w:t>
      </w:r>
      <w:r w:rsidRPr="00753418">
        <w:rPr>
          <w:sz w:val="24"/>
        </w:rPr>
        <w:t>1</w:t>
      </w:r>
      <w:r w:rsidRPr="00753418">
        <w:rPr>
          <w:sz w:val="24"/>
        </w:rPr>
        <w:t>）</w:t>
      </w:r>
      <w:r w:rsidR="0017218E" w:rsidRPr="00753418">
        <w:rPr>
          <w:sz w:val="24"/>
        </w:rPr>
        <w:t>调研和试验研究工作</w:t>
      </w:r>
      <w:r w:rsidR="0017218E" w:rsidRPr="00753418">
        <w:rPr>
          <w:sz w:val="24"/>
        </w:rPr>
        <w:t xml:space="preserve"> </w:t>
      </w:r>
    </w:p>
    <w:p w14:paraId="42D38153" w14:textId="225BA215" w:rsidR="005107E8" w:rsidRPr="00753418" w:rsidRDefault="005107E8" w:rsidP="005107E8">
      <w:pPr>
        <w:adjustRightInd w:val="0"/>
        <w:snapToGrid w:val="0"/>
        <w:spacing w:line="360" w:lineRule="auto"/>
        <w:ind w:firstLineChars="200" w:firstLine="480"/>
        <w:rPr>
          <w:sz w:val="24"/>
        </w:rPr>
      </w:pPr>
      <w:r w:rsidRPr="00753418">
        <w:rPr>
          <w:sz w:val="24"/>
        </w:rPr>
        <w:t>该标准制定任务下达后，即成立了标准起草工作组，明确了项目负责人，制定了详细的工作计划，开展本标准制定的各项工作。</w:t>
      </w:r>
    </w:p>
    <w:p w14:paraId="4715336E" w14:textId="7C8D3D32" w:rsidR="005107E8" w:rsidRPr="00753418" w:rsidRDefault="005107E8" w:rsidP="005107E8">
      <w:pPr>
        <w:adjustRightInd w:val="0"/>
        <w:snapToGrid w:val="0"/>
        <w:spacing w:line="360" w:lineRule="auto"/>
        <w:ind w:firstLineChars="200" w:firstLine="480"/>
        <w:rPr>
          <w:sz w:val="24"/>
        </w:rPr>
      </w:pPr>
      <w:r w:rsidRPr="00753418">
        <w:rPr>
          <w:sz w:val="24"/>
        </w:rPr>
        <w:t>按本标准制定进度，进行了本标准的调研和资料收集以及制定本标准的方案实施制订工作。查阅了与食用植物油中挥发性风味成分测定相关的资料和书籍，同时积极进行标准制定所需数据资料的调查、收集、整理、试验验证和统计分析工作。</w:t>
      </w:r>
    </w:p>
    <w:p w14:paraId="1362DA7B" w14:textId="25F5499F" w:rsidR="005107E8" w:rsidRPr="00753418" w:rsidRDefault="005107E8" w:rsidP="005107E8">
      <w:pPr>
        <w:adjustRightInd w:val="0"/>
        <w:snapToGrid w:val="0"/>
        <w:spacing w:line="360" w:lineRule="auto"/>
        <w:ind w:firstLineChars="200" w:firstLine="480"/>
        <w:rPr>
          <w:sz w:val="24"/>
        </w:rPr>
      </w:pPr>
      <w:r w:rsidRPr="00753418">
        <w:rPr>
          <w:sz w:val="24"/>
        </w:rPr>
        <w:t>在该阶段工作中，详细分析和研究了有关食用植物油中挥发性风味成分测定等方面的文献资料，制订了本标准的实施方案。</w:t>
      </w:r>
    </w:p>
    <w:p w14:paraId="68B30AE6" w14:textId="718E91AA" w:rsidR="002F7C1F" w:rsidRPr="00753418" w:rsidRDefault="005107E8" w:rsidP="005107E8">
      <w:pPr>
        <w:adjustRightInd w:val="0"/>
        <w:snapToGrid w:val="0"/>
        <w:spacing w:line="360" w:lineRule="auto"/>
        <w:ind w:firstLineChars="200" w:firstLine="480"/>
        <w:rPr>
          <w:sz w:val="24"/>
        </w:rPr>
      </w:pPr>
      <w:r w:rsidRPr="00753418">
        <w:rPr>
          <w:sz w:val="24"/>
        </w:rPr>
        <w:t>在标准制定过程中，从</w:t>
      </w:r>
      <w:r w:rsidR="003A44C7" w:rsidRPr="00753418">
        <w:rPr>
          <w:sz w:val="24"/>
        </w:rPr>
        <w:t>固相微</w:t>
      </w:r>
      <w:proofErr w:type="gramStart"/>
      <w:r w:rsidR="003A44C7" w:rsidRPr="00753418">
        <w:rPr>
          <w:sz w:val="24"/>
        </w:rPr>
        <w:t>萃取</w:t>
      </w:r>
      <w:r w:rsidR="0052519D" w:rsidRPr="00753418">
        <w:rPr>
          <w:sz w:val="24"/>
        </w:rPr>
        <w:t>萃取</w:t>
      </w:r>
      <w:proofErr w:type="gramEnd"/>
      <w:r w:rsidR="0052519D" w:rsidRPr="00753418">
        <w:rPr>
          <w:sz w:val="24"/>
        </w:rPr>
        <w:t>条件：</w:t>
      </w:r>
      <w:r w:rsidR="003A44C7" w:rsidRPr="00753418">
        <w:rPr>
          <w:sz w:val="24"/>
        </w:rPr>
        <w:t>萃取温度、萃取时间</w:t>
      </w:r>
      <w:r w:rsidR="0052519D" w:rsidRPr="00753418">
        <w:rPr>
          <w:sz w:val="24"/>
        </w:rPr>
        <w:t>，</w:t>
      </w:r>
      <w:proofErr w:type="gramStart"/>
      <w:r w:rsidR="003A44C7" w:rsidRPr="00753418">
        <w:rPr>
          <w:sz w:val="24"/>
        </w:rPr>
        <w:t>萃取头材料</w:t>
      </w:r>
      <w:proofErr w:type="gramEnd"/>
      <w:r w:rsidRPr="00753418">
        <w:rPr>
          <w:sz w:val="24"/>
        </w:rPr>
        <w:t>等方面进行优化，建立</w:t>
      </w:r>
      <w:r w:rsidR="00CF293F" w:rsidRPr="00753418">
        <w:rPr>
          <w:sz w:val="24"/>
        </w:rPr>
        <w:t>了食用植物油中挥发性风味成分的</w:t>
      </w:r>
      <w:r w:rsidRPr="00753418">
        <w:rPr>
          <w:sz w:val="24"/>
        </w:rPr>
        <w:t>顶空固相微萃取</w:t>
      </w:r>
      <w:r w:rsidRPr="00753418">
        <w:rPr>
          <w:sz w:val="24"/>
        </w:rPr>
        <w:t>-</w:t>
      </w:r>
      <w:r w:rsidRPr="00753418">
        <w:rPr>
          <w:sz w:val="24"/>
        </w:rPr>
        <w:t>气相色谱质谱联用检测方法，并通过</w:t>
      </w:r>
      <w:r w:rsidR="00CF293F" w:rsidRPr="00753418">
        <w:rPr>
          <w:sz w:val="24"/>
        </w:rPr>
        <w:t>顶空固相微萃取</w:t>
      </w:r>
      <w:r w:rsidR="00CF293F" w:rsidRPr="00753418">
        <w:rPr>
          <w:sz w:val="24"/>
        </w:rPr>
        <w:t>-</w:t>
      </w:r>
      <w:r w:rsidR="00CF293F" w:rsidRPr="00753418">
        <w:rPr>
          <w:sz w:val="24"/>
        </w:rPr>
        <w:t>气相色谱质谱联用</w:t>
      </w:r>
      <w:r w:rsidRPr="00753418">
        <w:rPr>
          <w:sz w:val="24"/>
        </w:rPr>
        <w:t>检测法对</w:t>
      </w:r>
      <w:r w:rsidR="00CF293F" w:rsidRPr="00753418">
        <w:rPr>
          <w:sz w:val="24"/>
        </w:rPr>
        <w:t>食用植物油中挥发性风味成分</w:t>
      </w:r>
      <w:r w:rsidRPr="00753418">
        <w:rPr>
          <w:sz w:val="24"/>
        </w:rPr>
        <w:t>进行定性分析。再经过试验验证和数据统计处理，形成本标准的草案稿。再经专家及相关起草单位共同探讨，形成标准征求意见稿。</w:t>
      </w:r>
      <w:r w:rsidR="002F7C1F" w:rsidRPr="00753418">
        <w:rPr>
          <w:sz w:val="24"/>
        </w:rPr>
        <w:t xml:space="preserve"> </w:t>
      </w:r>
    </w:p>
    <w:p w14:paraId="37B60AD9" w14:textId="77777777" w:rsidR="00F30818" w:rsidRPr="00753418" w:rsidRDefault="00F30818" w:rsidP="002F7C1F">
      <w:pPr>
        <w:adjustRightInd w:val="0"/>
        <w:snapToGrid w:val="0"/>
        <w:spacing w:line="360" w:lineRule="auto"/>
        <w:ind w:firstLineChars="150" w:firstLine="360"/>
        <w:rPr>
          <w:sz w:val="24"/>
        </w:rPr>
      </w:pPr>
      <w:r w:rsidRPr="00753418">
        <w:rPr>
          <w:sz w:val="24"/>
        </w:rPr>
        <w:t>（</w:t>
      </w:r>
      <w:r w:rsidRPr="00753418">
        <w:rPr>
          <w:sz w:val="24"/>
        </w:rPr>
        <w:t>2</w:t>
      </w:r>
      <w:r w:rsidRPr="00753418">
        <w:rPr>
          <w:sz w:val="24"/>
        </w:rPr>
        <w:t>）查阅</w:t>
      </w:r>
      <w:r w:rsidR="00A258E1" w:rsidRPr="00753418">
        <w:rPr>
          <w:sz w:val="24"/>
        </w:rPr>
        <w:t>的</w:t>
      </w:r>
      <w:r w:rsidRPr="00753418">
        <w:rPr>
          <w:sz w:val="24"/>
        </w:rPr>
        <w:t>相关标准</w:t>
      </w:r>
      <w:r w:rsidR="00A258E1" w:rsidRPr="00753418">
        <w:rPr>
          <w:sz w:val="24"/>
        </w:rPr>
        <w:t xml:space="preserve"> </w:t>
      </w:r>
    </w:p>
    <w:p w14:paraId="74B0BA4B" w14:textId="1E3A51EB" w:rsidR="00666EE8" w:rsidRPr="00753418" w:rsidRDefault="00666EE8" w:rsidP="00A258E1">
      <w:pPr>
        <w:adjustRightInd w:val="0"/>
        <w:snapToGrid w:val="0"/>
        <w:spacing w:line="360" w:lineRule="auto"/>
        <w:ind w:firstLineChars="200" w:firstLine="480"/>
        <w:rPr>
          <w:sz w:val="24"/>
        </w:rPr>
      </w:pPr>
      <w:r w:rsidRPr="00753418">
        <w:rPr>
          <w:sz w:val="24"/>
        </w:rPr>
        <w:t>NY/T 3294-2018</w:t>
      </w:r>
      <w:r w:rsidRPr="00753418">
        <w:rPr>
          <w:sz w:val="24"/>
        </w:rPr>
        <w:t>《食用植物油料油脂中风味挥发物质的测定</w:t>
      </w:r>
      <w:r w:rsidRPr="00753418">
        <w:rPr>
          <w:sz w:val="24"/>
        </w:rPr>
        <w:t xml:space="preserve"> </w:t>
      </w:r>
      <w:r w:rsidRPr="00753418">
        <w:rPr>
          <w:sz w:val="24"/>
        </w:rPr>
        <w:t>气相色谱质谱法》</w:t>
      </w:r>
    </w:p>
    <w:p w14:paraId="562D50F6" w14:textId="3E656ABB" w:rsidR="00666EE8" w:rsidRPr="00753418" w:rsidRDefault="00666EE8" w:rsidP="00A258E1">
      <w:pPr>
        <w:adjustRightInd w:val="0"/>
        <w:snapToGrid w:val="0"/>
        <w:spacing w:line="360" w:lineRule="auto"/>
        <w:ind w:firstLineChars="200" w:firstLine="480"/>
        <w:rPr>
          <w:sz w:val="24"/>
        </w:rPr>
      </w:pPr>
      <w:r w:rsidRPr="00753418">
        <w:rPr>
          <w:sz w:val="24"/>
        </w:rPr>
        <w:t>SN/T3626-2013</w:t>
      </w:r>
      <w:r w:rsidR="007A7C0E" w:rsidRPr="00753418">
        <w:rPr>
          <w:sz w:val="24"/>
        </w:rPr>
        <w:t>《出口食用油中正己醛含量的测定</w:t>
      </w:r>
      <w:r w:rsidR="007A7C0E" w:rsidRPr="00753418">
        <w:rPr>
          <w:sz w:val="24"/>
        </w:rPr>
        <w:t xml:space="preserve"> </w:t>
      </w:r>
      <w:r w:rsidR="007A7C0E" w:rsidRPr="00753418">
        <w:rPr>
          <w:sz w:val="24"/>
        </w:rPr>
        <w:t>顶空固相微萃取气相色谱法》</w:t>
      </w:r>
    </w:p>
    <w:p w14:paraId="37A3D3A0" w14:textId="172B56E1" w:rsidR="00F30818" w:rsidRPr="00753418" w:rsidRDefault="003A44C7" w:rsidP="00A258E1">
      <w:pPr>
        <w:adjustRightInd w:val="0"/>
        <w:snapToGrid w:val="0"/>
        <w:spacing w:line="360" w:lineRule="auto"/>
        <w:ind w:firstLineChars="200" w:firstLine="480"/>
        <w:rPr>
          <w:sz w:val="24"/>
        </w:rPr>
      </w:pPr>
      <w:r w:rsidRPr="00753418">
        <w:rPr>
          <w:sz w:val="24"/>
        </w:rPr>
        <w:t>T/CCOA 29-2020</w:t>
      </w:r>
      <w:r w:rsidRPr="00753418">
        <w:rPr>
          <w:sz w:val="24"/>
        </w:rPr>
        <w:t>《芝麻油感官评价》</w:t>
      </w:r>
    </w:p>
    <w:p w14:paraId="22FA7DF7" w14:textId="77777777" w:rsidR="00F30818" w:rsidRPr="00753418" w:rsidRDefault="00F30818" w:rsidP="00A258E1">
      <w:pPr>
        <w:adjustRightInd w:val="0"/>
        <w:snapToGrid w:val="0"/>
        <w:spacing w:line="360" w:lineRule="auto"/>
        <w:ind w:firstLineChars="200" w:firstLine="480"/>
        <w:rPr>
          <w:sz w:val="24"/>
        </w:rPr>
      </w:pPr>
      <w:r w:rsidRPr="00753418">
        <w:rPr>
          <w:sz w:val="24"/>
        </w:rPr>
        <w:t>T/ZZB 1435-2019</w:t>
      </w:r>
      <w:r w:rsidRPr="00753418">
        <w:rPr>
          <w:sz w:val="24"/>
        </w:rPr>
        <w:t>《浓香</w:t>
      </w:r>
      <w:proofErr w:type="gramStart"/>
      <w:r w:rsidRPr="00753418">
        <w:rPr>
          <w:sz w:val="24"/>
        </w:rPr>
        <w:t>菜籽油</w:t>
      </w:r>
      <w:proofErr w:type="gramEnd"/>
      <w:r w:rsidRPr="00753418">
        <w:rPr>
          <w:sz w:val="24"/>
        </w:rPr>
        <w:t>》</w:t>
      </w:r>
    </w:p>
    <w:p w14:paraId="7EBF223A" w14:textId="77777777" w:rsidR="00F30818" w:rsidRPr="00753418" w:rsidRDefault="00A258E1" w:rsidP="00A258E1">
      <w:pPr>
        <w:adjustRightInd w:val="0"/>
        <w:snapToGrid w:val="0"/>
        <w:spacing w:line="360" w:lineRule="auto"/>
        <w:ind w:firstLineChars="200" w:firstLine="480"/>
        <w:rPr>
          <w:sz w:val="24"/>
        </w:rPr>
      </w:pPr>
      <w:r w:rsidRPr="00753418">
        <w:rPr>
          <w:sz w:val="24"/>
        </w:rPr>
        <w:t>T/SCAGS 0105.1-2019</w:t>
      </w:r>
      <w:r w:rsidRPr="00753418">
        <w:rPr>
          <w:sz w:val="24"/>
        </w:rPr>
        <w:t>《天府菜油</w:t>
      </w:r>
      <w:r w:rsidRPr="00753418">
        <w:rPr>
          <w:sz w:val="24"/>
        </w:rPr>
        <w:t>-</w:t>
      </w:r>
      <w:r w:rsidRPr="00753418">
        <w:rPr>
          <w:sz w:val="24"/>
        </w:rPr>
        <w:t>浓香</w:t>
      </w:r>
      <w:proofErr w:type="gramStart"/>
      <w:r w:rsidRPr="00753418">
        <w:rPr>
          <w:sz w:val="24"/>
        </w:rPr>
        <w:t>菜籽油</w:t>
      </w:r>
      <w:proofErr w:type="gramEnd"/>
      <w:r w:rsidRPr="00753418">
        <w:rPr>
          <w:sz w:val="24"/>
        </w:rPr>
        <w:t>》</w:t>
      </w:r>
    </w:p>
    <w:p w14:paraId="0590FF70" w14:textId="274BF712" w:rsidR="00A258E1" w:rsidRPr="00753418" w:rsidRDefault="00A258E1" w:rsidP="00A258E1">
      <w:pPr>
        <w:adjustRightInd w:val="0"/>
        <w:snapToGrid w:val="0"/>
        <w:spacing w:line="360" w:lineRule="auto"/>
        <w:ind w:firstLineChars="200" w:firstLine="480"/>
        <w:rPr>
          <w:sz w:val="24"/>
        </w:rPr>
      </w:pPr>
      <w:r w:rsidRPr="00753418">
        <w:rPr>
          <w:sz w:val="24"/>
        </w:rPr>
        <w:lastRenderedPageBreak/>
        <w:t>T/SCAGS 0103.1-2019</w:t>
      </w:r>
      <w:r w:rsidRPr="00753418">
        <w:rPr>
          <w:sz w:val="24"/>
        </w:rPr>
        <w:t>《天府菜油</w:t>
      </w:r>
      <w:r w:rsidRPr="00753418">
        <w:rPr>
          <w:sz w:val="24"/>
        </w:rPr>
        <w:t>—</w:t>
      </w:r>
      <w:r w:rsidRPr="00753418">
        <w:rPr>
          <w:sz w:val="24"/>
        </w:rPr>
        <w:t>浓香</w:t>
      </w:r>
      <w:proofErr w:type="gramStart"/>
      <w:r w:rsidRPr="00753418">
        <w:rPr>
          <w:sz w:val="24"/>
        </w:rPr>
        <w:t>菜籽油</w:t>
      </w:r>
      <w:proofErr w:type="gramEnd"/>
      <w:r w:rsidRPr="00753418">
        <w:rPr>
          <w:sz w:val="24"/>
        </w:rPr>
        <w:t>加工技术规范》</w:t>
      </w:r>
    </w:p>
    <w:p w14:paraId="28524355" w14:textId="53BC50EA" w:rsidR="004E7155" w:rsidRPr="00753418" w:rsidRDefault="002A778B" w:rsidP="00A258E1">
      <w:pPr>
        <w:adjustRightInd w:val="0"/>
        <w:snapToGrid w:val="0"/>
        <w:spacing w:line="360" w:lineRule="auto"/>
        <w:ind w:firstLineChars="200" w:firstLine="480"/>
        <w:rPr>
          <w:sz w:val="24"/>
        </w:rPr>
      </w:pPr>
      <w:r w:rsidRPr="00753418">
        <w:rPr>
          <w:sz w:val="24"/>
        </w:rPr>
        <w:t>T/SDAS 159-2020</w:t>
      </w:r>
      <w:r w:rsidRPr="00753418">
        <w:rPr>
          <w:sz w:val="24"/>
        </w:rPr>
        <w:t>《山东浓香花生油》</w:t>
      </w:r>
    </w:p>
    <w:p w14:paraId="2B955ED7" w14:textId="77777777" w:rsidR="00A258E1" w:rsidRPr="00753418" w:rsidRDefault="00A258E1" w:rsidP="00A258E1">
      <w:pPr>
        <w:adjustRightInd w:val="0"/>
        <w:snapToGrid w:val="0"/>
        <w:spacing w:line="360" w:lineRule="auto"/>
        <w:ind w:firstLineChars="150" w:firstLine="360"/>
        <w:rPr>
          <w:sz w:val="24"/>
        </w:rPr>
      </w:pPr>
      <w:r w:rsidRPr="00753418">
        <w:rPr>
          <w:sz w:val="24"/>
        </w:rPr>
        <w:t>（</w:t>
      </w:r>
      <w:r w:rsidRPr="00753418">
        <w:rPr>
          <w:sz w:val="24"/>
        </w:rPr>
        <w:t>3</w:t>
      </w:r>
      <w:r w:rsidRPr="00753418">
        <w:rPr>
          <w:sz w:val="24"/>
        </w:rPr>
        <w:t>）查阅的相关文献资料</w:t>
      </w:r>
    </w:p>
    <w:p w14:paraId="379A98B8" w14:textId="054917C1" w:rsidR="00AC0CE1" w:rsidRPr="00753418" w:rsidRDefault="00AC0CE1" w:rsidP="00AC0CE1">
      <w:pPr>
        <w:adjustRightInd w:val="0"/>
        <w:snapToGrid w:val="0"/>
        <w:spacing w:line="360" w:lineRule="auto"/>
        <w:ind w:firstLineChars="200" w:firstLine="480"/>
        <w:rPr>
          <w:sz w:val="24"/>
        </w:rPr>
      </w:pPr>
      <w:r w:rsidRPr="00753418">
        <w:rPr>
          <w:sz w:val="24"/>
        </w:rPr>
        <w:t>[1]</w:t>
      </w:r>
      <w:r w:rsidRPr="00753418">
        <w:rPr>
          <w:sz w:val="24"/>
        </w:rPr>
        <w:tab/>
      </w:r>
      <w:r w:rsidRPr="00753418">
        <w:rPr>
          <w:sz w:val="24"/>
        </w:rPr>
        <w:t>杨春英</w:t>
      </w:r>
      <w:r w:rsidRPr="00753418">
        <w:rPr>
          <w:sz w:val="24"/>
        </w:rPr>
        <w:t xml:space="preserve">, </w:t>
      </w:r>
      <w:r w:rsidRPr="00753418">
        <w:rPr>
          <w:sz w:val="24"/>
        </w:rPr>
        <w:t>刘学铭</w:t>
      </w:r>
      <w:r w:rsidRPr="00753418">
        <w:rPr>
          <w:sz w:val="24"/>
        </w:rPr>
        <w:t xml:space="preserve">, </w:t>
      </w:r>
      <w:r w:rsidRPr="00753418">
        <w:rPr>
          <w:sz w:val="24"/>
        </w:rPr>
        <w:t>王思远</w:t>
      </w:r>
      <w:r w:rsidRPr="00753418">
        <w:rPr>
          <w:sz w:val="24"/>
        </w:rPr>
        <w:t xml:space="preserve">, </w:t>
      </w:r>
      <w:r w:rsidRPr="00753418">
        <w:rPr>
          <w:sz w:val="24"/>
        </w:rPr>
        <w:t>等</w:t>
      </w:r>
      <w:r w:rsidRPr="00753418">
        <w:rPr>
          <w:sz w:val="24"/>
        </w:rPr>
        <w:t>. SPME-GC/MS</w:t>
      </w:r>
      <w:r w:rsidRPr="00753418">
        <w:rPr>
          <w:sz w:val="24"/>
        </w:rPr>
        <w:t>分析植物油挥发性风味成分</w:t>
      </w:r>
      <w:r w:rsidRPr="00753418">
        <w:rPr>
          <w:sz w:val="24"/>
        </w:rPr>
        <w:t xml:space="preserve">[J]. </w:t>
      </w:r>
      <w:r w:rsidRPr="00753418">
        <w:rPr>
          <w:sz w:val="24"/>
        </w:rPr>
        <w:t>中国粮油学报</w:t>
      </w:r>
      <w:r w:rsidRPr="00753418">
        <w:rPr>
          <w:sz w:val="24"/>
        </w:rPr>
        <w:t>, 2015,30(10):127-134.</w:t>
      </w:r>
    </w:p>
    <w:p w14:paraId="40E19E04" w14:textId="64BA4191" w:rsidR="00AC0CE1" w:rsidRPr="00753418" w:rsidRDefault="00AC0CE1" w:rsidP="00AC0CE1">
      <w:pPr>
        <w:adjustRightInd w:val="0"/>
        <w:snapToGrid w:val="0"/>
        <w:spacing w:line="360" w:lineRule="auto"/>
        <w:ind w:firstLineChars="200" w:firstLine="480"/>
        <w:rPr>
          <w:sz w:val="24"/>
        </w:rPr>
      </w:pPr>
      <w:r w:rsidRPr="00753418">
        <w:rPr>
          <w:sz w:val="24"/>
        </w:rPr>
        <w:t>[2]</w:t>
      </w:r>
      <w:r w:rsidRPr="00753418">
        <w:rPr>
          <w:sz w:val="24"/>
        </w:rPr>
        <w:tab/>
      </w:r>
      <w:r w:rsidRPr="00753418">
        <w:rPr>
          <w:sz w:val="24"/>
        </w:rPr>
        <w:t>夏欣</w:t>
      </w:r>
      <w:r w:rsidRPr="00753418">
        <w:rPr>
          <w:sz w:val="24"/>
        </w:rPr>
        <w:t xml:space="preserve">, </w:t>
      </w:r>
      <w:r w:rsidRPr="00753418">
        <w:rPr>
          <w:sz w:val="24"/>
        </w:rPr>
        <w:t>姚磊</w:t>
      </w:r>
      <w:r w:rsidRPr="00753418">
        <w:rPr>
          <w:sz w:val="24"/>
        </w:rPr>
        <w:t xml:space="preserve">, </w:t>
      </w:r>
      <w:r w:rsidRPr="00753418">
        <w:rPr>
          <w:sz w:val="24"/>
        </w:rPr>
        <w:t>曹君</w:t>
      </w:r>
      <w:r w:rsidRPr="00753418">
        <w:rPr>
          <w:sz w:val="24"/>
        </w:rPr>
        <w:t xml:space="preserve">, </w:t>
      </w:r>
      <w:r w:rsidRPr="00753418">
        <w:rPr>
          <w:sz w:val="24"/>
        </w:rPr>
        <w:t>等</w:t>
      </w:r>
      <w:r w:rsidRPr="00753418">
        <w:rPr>
          <w:sz w:val="24"/>
        </w:rPr>
        <w:t xml:space="preserve">. </w:t>
      </w:r>
      <w:proofErr w:type="gramStart"/>
      <w:r w:rsidRPr="00753418">
        <w:rPr>
          <w:sz w:val="24"/>
        </w:rPr>
        <w:t>两种油</w:t>
      </w:r>
      <w:proofErr w:type="gramEnd"/>
      <w:r w:rsidRPr="00753418">
        <w:rPr>
          <w:sz w:val="24"/>
        </w:rPr>
        <w:t>茶籽油风味物质的分析与比较</w:t>
      </w:r>
      <w:r w:rsidRPr="00753418">
        <w:rPr>
          <w:sz w:val="24"/>
        </w:rPr>
        <w:t xml:space="preserve">[J]. </w:t>
      </w:r>
      <w:r w:rsidRPr="00753418">
        <w:rPr>
          <w:sz w:val="24"/>
        </w:rPr>
        <w:t>中国食品学报</w:t>
      </w:r>
      <w:r w:rsidRPr="00753418">
        <w:rPr>
          <w:sz w:val="24"/>
        </w:rPr>
        <w:t>, 2016,16(4):251-257.</w:t>
      </w:r>
    </w:p>
    <w:p w14:paraId="2A77CAC2" w14:textId="5872454B" w:rsidR="00AC0CE1" w:rsidRPr="00753418" w:rsidRDefault="00AC0CE1" w:rsidP="00AC0CE1">
      <w:pPr>
        <w:adjustRightInd w:val="0"/>
        <w:snapToGrid w:val="0"/>
        <w:spacing w:line="360" w:lineRule="auto"/>
        <w:ind w:firstLineChars="200" w:firstLine="480"/>
        <w:rPr>
          <w:sz w:val="24"/>
        </w:rPr>
      </w:pPr>
      <w:r w:rsidRPr="00753418">
        <w:rPr>
          <w:sz w:val="24"/>
        </w:rPr>
        <w:t>[3]</w:t>
      </w:r>
      <w:r w:rsidRPr="00753418">
        <w:rPr>
          <w:sz w:val="24"/>
        </w:rPr>
        <w:tab/>
      </w:r>
      <w:proofErr w:type="gramStart"/>
      <w:r w:rsidRPr="00753418">
        <w:rPr>
          <w:sz w:val="24"/>
        </w:rPr>
        <w:t>田维芬</w:t>
      </w:r>
      <w:proofErr w:type="gramEnd"/>
      <w:r w:rsidRPr="00753418">
        <w:rPr>
          <w:sz w:val="24"/>
        </w:rPr>
        <w:t xml:space="preserve">, </w:t>
      </w:r>
      <w:r w:rsidRPr="00753418">
        <w:rPr>
          <w:sz w:val="24"/>
        </w:rPr>
        <w:t>周君</w:t>
      </w:r>
      <w:r w:rsidRPr="00753418">
        <w:rPr>
          <w:sz w:val="24"/>
        </w:rPr>
        <w:t xml:space="preserve">, </w:t>
      </w:r>
      <w:proofErr w:type="gramStart"/>
      <w:r w:rsidRPr="00753418">
        <w:rPr>
          <w:sz w:val="24"/>
        </w:rPr>
        <w:t>明庭红</w:t>
      </w:r>
      <w:proofErr w:type="gramEnd"/>
      <w:r w:rsidRPr="00753418">
        <w:rPr>
          <w:sz w:val="24"/>
        </w:rPr>
        <w:t xml:space="preserve">, </w:t>
      </w:r>
      <w:r w:rsidRPr="00753418">
        <w:rPr>
          <w:sz w:val="24"/>
        </w:rPr>
        <w:t>等</w:t>
      </w:r>
      <w:r w:rsidRPr="00753418">
        <w:rPr>
          <w:sz w:val="24"/>
        </w:rPr>
        <w:t xml:space="preserve">. </w:t>
      </w:r>
      <w:r w:rsidRPr="00753418">
        <w:rPr>
          <w:sz w:val="24"/>
        </w:rPr>
        <w:t>基于电子鼻和</w:t>
      </w:r>
      <w:r w:rsidRPr="00753418">
        <w:rPr>
          <w:sz w:val="24"/>
        </w:rPr>
        <w:t>GC-MS</w:t>
      </w:r>
      <w:r w:rsidRPr="00753418">
        <w:rPr>
          <w:sz w:val="24"/>
        </w:rPr>
        <w:t>的不同品牌橄榄油挥发性风味物质研究</w:t>
      </w:r>
      <w:r w:rsidRPr="00753418">
        <w:rPr>
          <w:sz w:val="24"/>
        </w:rPr>
        <w:t xml:space="preserve">[J]. </w:t>
      </w:r>
      <w:r w:rsidRPr="00753418">
        <w:rPr>
          <w:sz w:val="24"/>
        </w:rPr>
        <w:t>食品工业科技</w:t>
      </w:r>
      <w:r w:rsidRPr="00753418">
        <w:rPr>
          <w:sz w:val="24"/>
        </w:rPr>
        <w:t>, 2017,38(7):285-292.</w:t>
      </w:r>
    </w:p>
    <w:p w14:paraId="50AA3D02" w14:textId="32D9447C" w:rsidR="00AC0CE1" w:rsidRPr="00753418" w:rsidRDefault="00AC0CE1" w:rsidP="00AC0CE1">
      <w:pPr>
        <w:adjustRightInd w:val="0"/>
        <w:snapToGrid w:val="0"/>
        <w:spacing w:line="360" w:lineRule="auto"/>
        <w:ind w:firstLineChars="200" w:firstLine="480"/>
        <w:rPr>
          <w:sz w:val="24"/>
        </w:rPr>
      </w:pPr>
      <w:r w:rsidRPr="00753418">
        <w:rPr>
          <w:sz w:val="24"/>
        </w:rPr>
        <w:t>[4]</w:t>
      </w:r>
      <w:r w:rsidRPr="00753418">
        <w:rPr>
          <w:sz w:val="24"/>
        </w:rPr>
        <w:tab/>
      </w:r>
      <w:r w:rsidRPr="00753418">
        <w:rPr>
          <w:sz w:val="24"/>
        </w:rPr>
        <w:t>张谦益</w:t>
      </w:r>
      <w:r w:rsidRPr="00753418">
        <w:rPr>
          <w:sz w:val="24"/>
        </w:rPr>
        <w:t xml:space="preserve">, </w:t>
      </w:r>
      <w:proofErr w:type="gramStart"/>
      <w:r w:rsidRPr="00753418">
        <w:rPr>
          <w:sz w:val="24"/>
        </w:rPr>
        <w:t>包李林</w:t>
      </w:r>
      <w:proofErr w:type="gramEnd"/>
      <w:r w:rsidRPr="00753418">
        <w:rPr>
          <w:sz w:val="24"/>
        </w:rPr>
        <w:t xml:space="preserve">, </w:t>
      </w:r>
      <w:r w:rsidRPr="00753418">
        <w:rPr>
          <w:sz w:val="24"/>
        </w:rPr>
        <w:t>熊巍林</w:t>
      </w:r>
      <w:r w:rsidRPr="00753418">
        <w:rPr>
          <w:sz w:val="24"/>
        </w:rPr>
        <w:t xml:space="preserve">, </w:t>
      </w:r>
      <w:r w:rsidRPr="00753418">
        <w:rPr>
          <w:sz w:val="24"/>
        </w:rPr>
        <w:t>等</w:t>
      </w:r>
      <w:r w:rsidRPr="00753418">
        <w:rPr>
          <w:sz w:val="24"/>
        </w:rPr>
        <w:t xml:space="preserve">. </w:t>
      </w:r>
      <w:r w:rsidRPr="00753418">
        <w:rPr>
          <w:sz w:val="24"/>
        </w:rPr>
        <w:t>浓香</w:t>
      </w:r>
      <w:proofErr w:type="gramStart"/>
      <w:r w:rsidRPr="00753418">
        <w:rPr>
          <w:sz w:val="24"/>
        </w:rPr>
        <w:t>菜籽油</w:t>
      </w:r>
      <w:proofErr w:type="gramEnd"/>
      <w:r w:rsidRPr="00753418">
        <w:rPr>
          <w:sz w:val="24"/>
        </w:rPr>
        <w:t>挥发性风味成分的鉴定</w:t>
      </w:r>
      <w:r w:rsidRPr="00753418">
        <w:rPr>
          <w:sz w:val="24"/>
        </w:rPr>
        <w:t xml:space="preserve">[J]. </w:t>
      </w:r>
      <w:r w:rsidRPr="00753418">
        <w:rPr>
          <w:sz w:val="24"/>
        </w:rPr>
        <w:t>粮食与油脂</w:t>
      </w:r>
      <w:r w:rsidRPr="00753418">
        <w:rPr>
          <w:sz w:val="24"/>
        </w:rPr>
        <w:t>, 2017,30(3):78-80.</w:t>
      </w:r>
    </w:p>
    <w:p w14:paraId="2DF348F9" w14:textId="542514A6" w:rsidR="00AC0CE1" w:rsidRPr="00753418" w:rsidRDefault="00AC0CE1" w:rsidP="00AC0CE1">
      <w:pPr>
        <w:adjustRightInd w:val="0"/>
        <w:snapToGrid w:val="0"/>
        <w:spacing w:line="360" w:lineRule="auto"/>
        <w:ind w:firstLineChars="200" w:firstLine="480"/>
        <w:rPr>
          <w:sz w:val="24"/>
        </w:rPr>
      </w:pPr>
      <w:r w:rsidRPr="00753418">
        <w:rPr>
          <w:sz w:val="24"/>
        </w:rPr>
        <w:t>[5]</w:t>
      </w:r>
      <w:r w:rsidRPr="00753418">
        <w:rPr>
          <w:sz w:val="24"/>
        </w:rPr>
        <w:tab/>
      </w:r>
      <w:proofErr w:type="gramStart"/>
      <w:r w:rsidRPr="00753418">
        <w:rPr>
          <w:sz w:val="24"/>
        </w:rPr>
        <w:t>宋义凤</w:t>
      </w:r>
      <w:proofErr w:type="gramEnd"/>
      <w:r w:rsidRPr="00753418">
        <w:rPr>
          <w:sz w:val="24"/>
        </w:rPr>
        <w:t xml:space="preserve">, </w:t>
      </w:r>
      <w:r w:rsidRPr="00753418">
        <w:rPr>
          <w:sz w:val="24"/>
        </w:rPr>
        <w:t>王俊斌</w:t>
      </w:r>
      <w:r w:rsidRPr="00753418">
        <w:rPr>
          <w:sz w:val="24"/>
        </w:rPr>
        <w:t xml:space="preserve">, </w:t>
      </w:r>
      <w:proofErr w:type="gramStart"/>
      <w:r w:rsidRPr="00753418">
        <w:rPr>
          <w:sz w:val="24"/>
        </w:rPr>
        <w:t>王海凤</w:t>
      </w:r>
      <w:proofErr w:type="gramEnd"/>
      <w:r w:rsidRPr="00753418">
        <w:rPr>
          <w:sz w:val="24"/>
        </w:rPr>
        <w:t xml:space="preserve">, </w:t>
      </w:r>
      <w:r w:rsidRPr="00753418">
        <w:rPr>
          <w:sz w:val="24"/>
        </w:rPr>
        <w:t>等</w:t>
      </w:r>
      <w:r w:rsidRPr="00753418">
        <w:rPr>
          <w:sz w:val="24"/>
        </w:rPr>
        <w:t xml:space="preserve">. </w:t>
      </w:r>
      <w:r w:rsidRPr="00753418">
        <w:rPr>
          <w:sz w:val="24"/>
        </w:rPr>
        <w:t>食用油挥发性物质固相微萃取</w:t>
      </w:r>
      <w:r w:rsidRPr="00753418">
        <w:rPr>
          <w:sz w:val="24"/>
        </w:rPr>
        <w:t>GC-MS</w:t>
      </w:r>
      <w:r w:rsidRPr="00753418">
        <w:rPr>
          <w:sz w:val="24"/>
        </w:rPr>
        <w:t>分析</w:t>
      </w:r>
      <w:r w:rsidRPr="00753418">
        <w:rPr>
          <w:sz w:val="24"/>
        </w:rPr>
        <w:t xml:space="preserve">[J]. </w:t>
      </w:r>
      <w:r w:rsidRPr="00753418">
        <w:rPr>
          <w:sz w:val="24"/>
        </w:rPr>
        <w:t>食品研究与开发</w:t>
      </w:r>
      <w:r w:rsidRPr="00753418">
        <w:rPr>
          <w:sz w:val="24"/>
        </w:rPr>
        <w:t>, 2017,38(23):142-145.</w:t>
      </w:r>
    </w:p>
    <w:p w14:paraId="69434ABA" w14:textId="2D9608B6" w:rsidR="00AC0CE1" w:rsidRPr="00753418" w:rsidRDefault="00AC0CE1" w:rsidP="00AC0CE1">
      <w:pPr>
        <w:adjustRightInd w:val="0"/>
        <w:snapToGrid w:val="0"/>
        <w:spacing w:line="360" w:lineRule="auto"/>
        <w:ind w:firstLineChars="200" w:firstLine="480"/>
        <w:rPr>
          <w:sz w:val="24"/>
        </w:rPr>
      </w:pPr>
      <w:r w:rsidRPr="00753418">
        <w:rPr>
          <w:sz w:val="24"/>
        </w:rPr>
        <w:t>[6]</w:t>
      </w:r>
      <w:r w:rsidRPr="00753418">
        <w:rPr>
          <w:sz w:val="24"/>
        </w:rPr>
        <w:tab/>
      </w:r>
      <w:r w:rsidRPr="00753418">
        <w:rPr>
          <w:sz w:val="24"/>
        </w:rPr>
        <w:t>高亚楠</w:t>
      </w:r>
      <w:r w:rsidRPr="00753418">
        <w:rPr>
          <w:sz w:val="24"/>
        </w:rPr>
        <w:t xml:space="preserve">, </w:t>
      </w:r>
      <w:r w:rsidRPr="00753418">
        <w:rPr>
          <w:sz w:val="24"/>
        </w:rPr>
        <w:t>王俊斌</w:t>
      </w:r>
      <w:r w:rsidRPr="00753418">
        <w:rPr>
          <w:sz w:val="24"/>
        </w:rPr>
        <w:t xml:space="preserve">, </w:t>
      </w:r>
      <w:proofErr w:type="gramStart"/>
      <w:r w:rsidRPr="00753418">
        <w:rPr>
          <w:sz w:val="24"/>
        </w:rPr>
        <w:t>王海凤</w:t>
      </w:r>
      <w:proofErr w:type="gramEnd"/>
      <w:r w:rsidRPr="00753418">
        <w:rPr>
          <w:sz w:val="24"/>
        </w:rPr>
        <w:t xml:space="preserve">, </w:t>
      </w:r>
      <w:r w:rsidRPr="00753418">
        <w:rPr>
          <w:sz w:val="24"/>
        </w:rPr>
        <w:t>等</w:t>
      </w:r>
      <w:r w:rsidRPr="00753418">
        <w:rPr>
          <w:sz w:val="24"/>
        </w:rPr>
        <w:t xml:space="preserve">. </w:t>
      </w:r>
      <w:r w:rsidRPr="00753418">
        <w:rPr>
          <w:sz w:val="24"/>
        </w:rPr>
        <w:t>食用油中香气成分的测定分析</w:t>
      </w:r>
      <w:r w:rsidRPr="00753418">
        <w:rPr>
          <w:sz w:val="24"/>
        </w:rPr>
        <w:t xml:space="preserve">[J]. </w:t>
      </w:r>
      <w:r w:rsidRPr="00753418">
        <w:rPr>
          <w:sz w:val="24"/>
        </w:rPr>
        <w:t>食品研究与开发</w:t>
      </w:r>
      <w:r w:rsidRPr="00753418">
        <w:rPr>
          <w:sz w:val="24"/>
        </w:rPr>
        <w:t>, 2018,39(11):106-109.</w:t>
      </w:r>
    </w:p>
    <w:p w14:paraId="5596AC58" w14:textId="6FD8F0E0" w:rsidR="00AC0CE1" w:rsidRPr="00753418" w:rsidRDefault="00AC0CE1" w:rsidP="00AC0CE1">
      <w:pPr>
        <w:adjustRightInd w:val="0"/>
        <w:snapToGrid w:val="0"/>
        <w:spacing w:line="360" w:lineRule="auto"/>
        <w:ind w:firstLineChars="200" w:firstLine="480"/>
        <w:rPr>
          <w:sz w:val="24"/>
        </w:rPr>
      </w:pPr>
      <w:r w:rsidRPr="00753418">
        <w:rPr>
          <w:sz w:val="24"/>
        </w:rPr>
        <w:t>[7]</w:t>
      </w:r>
      <w:r w:rsidRPr="00753418">
        <w:rPr>
          <w:sz w:val="24"/>
        </w:rPr>
        <w:tab/>
      </w:r>
      <w:proofErr w:type="gramStart"/>
      <w:r w:rsidRPr="00753418">
        <w:rPr>
          <w:sz w:val="24"/>
        </w:rPr>
        <w:t>安骏</w:t>
      </w:r>
      <w:r w:rsidRPr="00753418">
        <w:rPr>
          <w:sz w:val="24"/>
        </w:rPr>
        <w:t>,</w:t>
      </w:r>
      <w:proofErr w:type="gramEnd"/>
      <w:r w:rsidRPr="00753418">
        <w:rPr>
          <w:sz w:val="24"/>
        </w:rPr>
        <w:t xml:space="preserve"> </w:t>
      </w:r>
      <w:r w:rsidRPr="00753418">
        <w:rPr>
          <w:sz w:val="24"/>
        </w:rPr>
        <w:t>孟祥永</w:t>
      </w:r>
      <w:r w:rsidRPr="00753418">
        <w:rPr>
          <w:sz w:val="24"/>
        </w:rPr>
        <w:t xml:space="preserve">, </w:t>
      </w:r>
      <w:r w:rsidRPr="00753418">
        <w:rPr>
          <w:sz w:val="24"/>
        </w:rPr>
        <w:t>陈铁柱</w:t>
      </w:r>
      <w:r w:rsidRPr="00753418">
        <w:rPr>
          <w:sz w:val="24"/>
        </w:rPr>
        <w:t xml:space="preserve">, </w:t>
      </w:r>
      <w:r w:rsidRPr="00753418">
        <w:rPr>
          <w:sz w:val="24"/>
        </w:rPr>
        <w:t>等</w:t>
      </w:r>
      <w:r w:rsidRPr="00753418">
        <w:rPr>
          <w:sz w:val="24"/>
        </w:rPr>
        <w:t>. SPME-GC-MS</w:t>
      </w:r>
      <w:r w:rsidRPr="00753418">
        <w:rPr>
          <w:sz w:val="24"/>
        </w:rPr>
        <w:t>结合</w:t>
      </w:r>
      <w:r w:rsidRPr="00753418">
        <w:rPr>
          <w:sz w:val="24"/>
        </w:rPr>
        <w:t>GC-O</w:t>
      </w:r>
      <w:r w:rsidRPr="00753418">
        <w:rPr>
          <w:sz w:val="24"/>
        </w:rPr>
        <w:t>对浓香花生油特征风味物质研究</w:t>
      </w:r>
      <w:r w:rsidRPr="00753418">
        <w:rPr>
          <w:sz w:val="24"/>
        </w:rPr>
        <w:t xml:space="preserve">[J]. </w:t>
      </w:r>
      <w:r w:rsidRPr="00753418">
        <w:rPr>
          <w:sz w:val="24"/>
        </w:rPr>
        <w:t>粮食与食品工业</w:t>
      </w:r>
      <w:r w:rsidRPr="00753418">
        <w:rPr>
          <w:sz w:val="24"/>
        </w:rPr>
        <w:t>, 2018,25(4):34-37.</w:t>
      </w:r>
    </w:p>
    <w:p w14:paraId="105E7F98" w14:textId="709DBB81" w:rsidR="00AC0CE1" w:rsidRPr="00753418" w:rsidRDefault="00AC0CE1" w:rsidP="00AC0CE1">
      <w:pPr>
        <w:adjustRightInd w:val="0"/>
        <w:snapToGrid w:val="0"/>
        <w:spacing w:line="360" w:lineRule="auto"/>
        <w:ind w:firstLineChars="200" w:firstLine="480"/>
        <w:rPr>
          <w:sz w:val="24"/>
        </w:rPr>
      </w:pPr>
      <w:r w:rsidRPr="00753418">
        <w:rPr>
          <w:sz w:val="24"/>
        </w:rPr>
        <w:t>[8]</w:t>
      </w:r>
      <w:r w:rsidRPr="00753418">
        <w:rPr>
          <w:sz w:val="24"/>
        </w:rPr>
        <w:tab/>
      </w:r>
      <w:r w:rsidRPr="00753418">
        <w:rPr>
          <w:sz w:val="24"/>
        </w:rPr>
        <w:t>王静</w:t>
      </w:r>
      <w:r w:rsidRPr="00753418">
        <w:rPr>
          <w:sz w:val="24"/>
        </w:rPr>
        <w:t xml:space="preserve">, </w:t>
      </w:r>
      <w:r w:rsidRPr="00753418">
        <w:rPr>
          <w:sz w:val="24"/>
        </w:rPr>
        <w:t>唐旭晓</w:t>
      </w:r>
      <w:r w:rsidRPr="00753418">
        <w:rPr>
          <w:sz w:val="24"/>
        </w:rPr>
        <w:t xml:space="preserve">, </w:t>
      </w:r>
      <w:r w:rsidRPr="00753418">
        <w:rPr>
          <w:sz w:val="24"/>
        </w:rPr>
        <w:t>张应中</w:t>
      </w:r>
      <w:r w:rsidRPr="00753418">
        <w:rPr>
          <w:sz w:val="24"/>
        </w:rPr>
        <w:t xml:space="preserve">, </w:t>
      </w:r>
      <w:r w:rsidRPr="00753418">
        <w:rPr>
          <w:sz w:val="24"/>
        </w:rPr>
        <w:t>等</w:t>
      </w:r>
      <w:r w:rsidRPr="00753418">
        <w:rPr>
          <w:sz w:val="24"/>
        </w:rPr>
        <w:t xml:space="preserve">. </w:t>
      </w:r>
      <w:r w:rsidRPr="00753418">
        <w:rPr>
          <w:sz w:val="24"/>
        </w:rPr>
        <w:t>顶空固相微萃取茶油挥发性成分的响应面优化</w:t>
      </w:r>
      <w:r w:rsidRPr="00753418">
        <w:rPr>
          <w:sz w:val="24"/>
        </w:rPr>
        <w:t xml:space="preserve">[J]. </w:t>
      </w:r>
      <w:r w:rsidRPr="00753418">
        <w:rPr>
          <w:sz w:val="24"/>
        </w:rPr>
        <w:t>食品研究与开发</w:t>
      </w:r>
      <w:r w:rsidRPr="00753418">
        <w:rPr>
          <w:sz w:val="24"/>
        </w:rPr>
        <w:t>, 2020,41(13):93-100.</w:t>
      </w:r>
    </w:p>
    <w:p w14:paraId="1451929C" w14:textId="6E2F470F" w:rsidR="00AC0CE1" w:rsidRPr="00753418" w:rsidRDefault="00AC0CE1" w:rsidP="00AC0CE1">
      <w:pPr>
        <w:adjustRightInd w:val="0"/>
        <w:snapToGrid w:val="0"/>
        <w:spacing w:line="360" w:lineRule="auto"/>
        <w:ind w:firstLineChars="200" w:firstLine="480"/>
        <w:rPr>
          <w:sz w:val="24"/>
        </w:rPr>
      </w:pPr>
      <w:r w:rsidRPr="00753418">
        <w:rPr>
          <w:sz w:val="24"/>
        </w:rPr>
        <w:t>[9]</w:t>
      </w:r>
      <w:r w:rsidRPr="00753418">
        <w:rPr>
          <w:sz w:val="24"/>
        </w:rPr>
        <w:tab/>
      </w:r>
      <w:r w:rsidRPr="00753418">
        <w:rPr>
          <w:sz w:val="24"/>
        </w:rPr>
        <w:t>王李平</w:t>
      </w:r>
      <w:r w:rsidRPr="00753418">
        <w:rPr>
          <w:sz w:val="24"/>
        </w:rPr>
        <w:t xml:space="preserve">, </w:t>
      </w:r>
      <w:r w:rsidRPr="00753418">
        <w:rPr>
          <w:sz w:val="24"/>
        </w:rPr>
        <w:t>张乐</w:t>
      </w:r>
      <w:r w:rsidRPr="00753418">
        <w:rPr>
          <w:sz w:val="24"/>
        </w:rPr>
        <w:t xml:space="preserve">, </w:t>
      </w:r>
      <w:proofErr w:type="gramStart"/>
      <w:r w:rsidRPr="00753418">
        <w:rPr>
          <w:sz w:val="24"/>
        </w:rPr>
        <w:t>林晨</w:t>
      </w:r>
      <w:proofErr w:type="gramEnd"/>
      <w:r w:rsidRPr="00753418">
        <w:rPr>
          <w:sz w:val="24"/>
        </w:rPr>
        <w:t xml:space="preserve">, </w:t>
      </w:r>
      <w:r w:rsidRPr="00753418">
        <w:rPr>
          <w:sz w:val="24"/>
        </w:rPr>
        <w:t>等</w:t>
      </w:r>
      <w:r w:rsidRPr="00753418">
        <w:rPr>
          <w:sz w:val="24"/>
        </w:rPr>
        <w:t xml:space="preserve">. </w:t>
      </w:r>
      <w:r w:rsidRPr="00753418">
        <w:rPr>
          <w:sz w:val="24"/>
        </w:rPr>
        <w:t>花生油挥发性风味物质</w:t>
      </w:r>
      <w:r w:rsidRPr="00753418">
        <w:rPr>
          <w:sz w:val="24"/>
        </w:rPr>
        <w:t>SPME-GC/MS</w:t>
      </w:r>
      <w:r w:rsidRPr="00753418">
        <w:rPr>
          <w:sz w:val="24"/>
        </w:rPr>
        <w:t>指纹图谱的研究</w:t>
      </w:r>
      <w:r w:rsidRPr="00753418">
        <w:rPr>
          <w:sz w:val="24"/>
        </w:rPr>
        <w:t xml:space="preserve">[J]. </w:t>
      </w:r>
      <w:r w:rsidRPr="00753418">
        <w:rPr>
          <w:sz w:val="24"/>
        </w:rPr>
        <w:t>食品工业</w:t>
      </w:r>
      <w:r w:rsidRPr="00753418">
        <w:rPr>
          <w:sz w:val="24"/>
        </w:rPr>
        <w:t>, 2020,41(7):162-165.</w:t>
      </w:r>
    </w:p>
    <w:p w14:paraId="18721A7B" w14:textId="77777777" w:rsidR="00AC0CE1" w:rsidRPr="00753418" w:rsidRDefault="00AC0CE1" w:rsidP="00AC0CE1">
      <w:pPr>
        <w:adjustRightInd w:val="0"/>
        <w:snapToGrid w:val="0"/>
        <w:spacing w:line="360" w:lineRule="auto"/>
        <w:ind w:firstLineChars="200" w:firstLine="480"/>
        <w:rPr>
          <w:sz w:val="24"/>
        </w:rPr>
      </w:pPr>
      <w:r w:rsidRPr="00753418">
        <w:rPr>
          <w:sz w:val="24"/>
        </w:rPr>
        <w:t>[10]</w:t>
      </w:r>
      <w:r w:rsidRPr="00753418">
        <w:rPr>
          <w:sz w:val="24"/>
        </w:rPr>
        <w:tab/>
      </w:r>
      <w:r w:rsidRPr="00753418">
        <w:rPr>
          <w:sz w:val="24"/>
        </w:rPr>
        <w:t>张文娟</w:t>
      </w:r>
      <w:r w:rsidRPr="00753418">
        <w:rPr>
          <w:sz w:val="24"/>
        </w:rPr>
        <w:t xml:space="preserve">, </w:t>
      </w:r>
      <w:proofErr w:type="gramStart"/>
      <w:r w:rsidRPr="00753418">
        <w:rPr>
          <w:sz w:val="24"/>
        </w:rPr>
        <w:t>周考文</w:t>
      </w:r>
      <w:proofErr w:type="gramEnd"/>
      <w:r w:rsidRPr="00753418">
        <w:rPr>
          <w:sz w:val="24"/>
        </w:rPr>
        <w:t>. HS-SPME-GC-MS</w:t>
      </w:r>
      <w:r w:rsidRPr="00753418">
        <w:rPr>
          <w:sz w:val="24"/>
        </w:rPr>
        <w:t>在食品挥发性物质分析中的应用</w:t>
      </w:r>
      <w:r w:rsidRPr="00753418">
        <w:rPr>
          <w:sz w:val="24"/>
        </w:rPr>
        <w:t xml:space="preserve">[J]. </w:t>
      </w:r>
      <w:r w:rsidRPr="00753418">
        <w:rPr>
          <w:sz w:val="24"/>
        </w:rPr>
        <w:t>食品研究与开发</w:t>
      </w:r>
      <w:r w:rsidRPr="00753418">
        <w:rPr>
          <w:sz w:val="24"/>
        </w:rPr>
        <w:t>, 2021,42(17):218-224.</w:t>
      </w:r>
    </w:p>
    <w:p w14:paraId="6C6E8FD0" w14:textId="77777777" w:rsidR="00AC0CE1" w:rsidRPr="00753418" w:rsidRDefault="00AC0CE1" w:rsidP="00AC0CE1">
      <w:pPr>
        <w:adjustRightInd w:val="0"/>
        <w:snapToGrid w:val="0"/>
        <w:spacing w:line="360" w:lineRule="auto"/>
        <w:ind w:firstLineChars="200" w:firstLine="480"/>
        <w:rPr>
          <w:sz w:val="24"/>
        </w:rPr>
      </w:pPr>
      <w:r w:rsidRPr="00753418">
        <w:rPr>
          <w:sz w:val="24"/>
        </w:rPr>
        <w:t>[11]</w:t>
      </w:r>
      <w:r w:rsidRPr="00753418">
        <w:rPr>
          <w:sz w:val="24"/>
        </w:rPr>
        <w:tab/>
      </w:r>
      <w:r w:rsidRPr="00753418">
        <w:rPr>
          <w:sz w:val="24"/>
        </w:rPr>
        <w:t>周易枚</w:t>
      </w:r>
      <w:r w:rsidRPr="00753418">
        <w:rPr>
          <w:sz w:val="24"/>
        </w:rPr>
        <w:t xml:space="preserve">, </w:t>
      </w:r>
      <w:r w:rsidRPr="00753418">
        <w:rPr>
          <w:sz w:val="24"/>
        </w:rPr>
        <w:t>丁红梅</w:t>
      </w:r>
      <w:r w:rsidRPr="00753418">
        <w:rPr>
          <w:sz w:val="24"/>
        </w:rPr>
        <w:t xml:space="preserve">, </w:t>
      </w:r>
      <w:r w:rsidRPr="00753418">
        <w:rPr>
          <w:sz w:val="24"/>
        </w:rPr>
        <w:t>陈丹</w:t>
      </w:r>
      <w:proofErr w:type="gramStart"/>
      <w:r w:rsidRPr="00753418">
        <w:rPr>
          <w:sz w:val="24"/>
        </w:rPr>
        <w:t>丹</w:t>
      </w:r>
      <w:proofErr w:type="gramEnd"/>
      <w:r w:rsidRPr="00753418">
        <w:rPr>
          <w:sz w:val="24"/>
        </w:rPr>
        <w:t xml:space="preserve">, </w:t>
      </w:r>
      <w:r w:rsidRPr="00753418">
        <w:rPr>
          <w:sz w:val="24"/>
        </w:rPr>
        <w:t>等</w:t>
      </w:r>
      <w:r w:rsidRPr="00753418">
        <w:rPr>
          <w:sz w:val="24"/>
        </w:rPr>
        <w:t xml:space="preserve">. </w:t>
      </w:r>
      <w:r w:rsidRPr="00753418">
        <w:rPr>
          <w:sz w:val="24"/>
        </w:rPr>
        <w:t>不同等级</w:t>
      </w:r>
      <w:proofErr w:type="gramStart"/>
      <w:r w:rsidRPr="00753418">
        <w:rPr>
          <w:sz w:val="24"/>
        </w:rPr>
        <w:t>菜籽油</w:t>
      </w:r>
      <w:proofErr w:type="gramEnd"/>
      <w:r w:rsidRPr="00753418">
        <w:rPr>
          <w:sz w:val="24"/>
        </w:rPr>
        <w:t>中挥发性气味物质检测的顶空固相微萃取条件优化及鉴定</w:t>
      </w:r>
      <w:r w:rsidRPr="00753418">
        <w:rPr>
          <w:sz w:val="24"/>
        </w:rPr>
        <w:t xml:space="preserve">[J]. </w:t>
      </w:r>
      <w:r w:rsidRPr="00753418">
        <w:rPr>
          <w:sz w:val="24"/>
        </w:rPr>
        <w:t>中国油脂</w:t>
      </w:r>
      <w:r w:rsidRPr="00753418">
        <w:rPr>
          <w:sz w:val="24"/>
        </w:rPr>
        <w:t>, 2021,46(11):40-43.</w:t>
      </w:r>
    </w:p>
    <w:p w14:paraId="1E50EC2F" w14:textId="26769C12" w:rsidR="0067157C" w:rsidRPr="00753418" w:rsidRDefault="00AC0CE1" w:rsidP="00AC0CE1">
      <w:pPr>
        <w:adjustRightInd w:val="0"/>
        <w:snapToGrid w:val="0"/>
        <w:spacing w:line="360" w:lineRule="auto"/>
        <w:ind w:firstLineChars="200" w:firstLine="480"/>
        <w:rPr>
          <w:sz w:val="24"/>
        </w:rPr>
      </w:pPr>
      <w:r w:rsidRPr="00753418">
        <w:rPr>
          <w:sz w:val="24"/>
        </w:rPr>
        <w:t>[12]</w:t>
      </w:r>
      <w:r w:rsidRPr="00753418">
        <w:rPr>
          <w:sz w:val="24"/>
        </w:rPr>
        <w:tab/>
      </w:r>
      <w:r w:rsidRPr="00753418">
        <w:rPr>
          <w:sz w:val="24"/>
        </w:rPr>
        <w:t>杨</w:t>
      </w:r>
      <w:proofErr w:type="gramStart"/>
      <w:r w:rsidRPr="00753418">
        <w:rPr>
          <w:sz w:val="24"/>
        </w:rPr>
        <w:t>剀</w:t>
      </w:r>
      <w:proofErr w:type="gramEnd"/>
      <w:r w:rsidRPr="00753418">
        <w:rPr>
          <w:sz w:val="24"/>
        </w:rPr>
        <w:t>舟</w:t>
      </w:r>
      <w:r w:rsidRPr="00753418">
        <w:rPr>
          <w:sz w:val="24"/>
        </w:rPr>
        <w:t xml:space="preserve">, </w:t>
      </w:r>
      <w:r w:rsidRPr="00753418">
        <w:rPr>
          <w:sz w:val="24"/>
        </w:rPr>
        <w:t>魏征</w:t>
      </w:r>
      <w:r w:rsidRPr="00753418">
        <w:rPr>
          <w:sz w:val="24"/>
        </w:rPr>
        <w:t xml:space="preserve">, </w:t>
      </w:r>
      <w:proofErr w:type="gramStart"/>
      <w:r w:rsidRPr="00753418">
        <w:rPr>
          <w:sz w:val="24"/>
        </w:rPr>
        <w:t>王佳雅</w:t>
      </w:r>
      <w:proofErr w:type="gramEnd"/>
      <w:r w:rsidRPr="00753418">
        <w:rPr>
          <w:sz w:val="24"/>
        </w:rPr>
        <w:t xml:space="preserve">, </w:t>
      </w:r>
      <w:r w:rsidRPr="00753418">
        <w:rPr>
          <w:sz w:val="24"/>
        </w:rPr>
        <w:t>等</w:t>
      </w:r>
      <w:r w:rsidRPr="00753418">
        <w:rPr>
          <w:sz w:val="24"/>
        </w:rPr>
        <w:t xml:space="preserve">. </w:t>
      </w:r>
      <w:r w:rsidRPr="00753418">
        <w:rPr>
          <w:sz w:val="24"/>
        </w:rPr>
        <w:t>顶空固相微萃取</w:t>
      </w:r>
      <w:r w:rsidRPr="00753418">
        <w:rPr>
          <w:sz w:val="24"/>
        </w:rPr>
        <w:t>-</w:t>
      </w:r>
      <w:r w:rsidRPr="00753418">
        <w:rPr>
          <w:sz w:val="24"/>
        </w:rPr>
        <w:t>气质分析油茶籽油挥发性成分方法优化</w:t>
      </w:r>
      <w:r w:rsidRPr="00753418">
        <w:rPr>
          <w:sz w:val="24"/>
        </w:rPr>
        <w:t xml:space="preserve">[J]. </w:t>
      </w:r>
      <w:r w:rsidRPr="00753418">
        <w:rPr>
          <w:sz w:val="24"/>
        </w:rPr>
        <w:t>粮油食品科技</w:t>
      </w:r>
      <w:r w:rsidRPr="00753418">
        <w:rPr>
          <w:sz w:val="24"/>
        </w:rPr>
        <w:t>, 2021,29(4):108-115.</w:t>
      </w:r>
    </w:p>
    <w:p w14:paraId="2F4E12EA" w14:textId="7C825BA8" w:rsidR="00B57179" w:rsidRPr="00753418" w:rsidRDefault="00B57179" w:rsidP="00AC0CE1">
      <w:pPr>
        <w:adjustRightInd w:val="0"/>
        <w:snapToGrid w:val="0"/>
        <w:spacing w:line="360" w:lineRule="auto"/>
        <w:ind w:firstLineChars="200" w:firstLine="480"/>
        <w:rPr>
          <w:sz w:val="24"/>
        </w:rPr>
      </w:pPr>
      <w:r w:rsidRPr="00753418">
        <w:rPr>
          <w:sz w:val="24"/>
        </w:rPr>
        <w:t>[13]</w:t>
      </w:r>
      <w:r w:rsidRPr="00753418">
        <w:rPr>
          <w:sz w:val="24"/>
        </w:rPr>
        <w:tab/>
      </w:r>
      <w:proofErr w:type="gramStart"/>
      <w:r w:rsidRPr="00753418">
        <w:rPr>
          <w:sz w:val="24"/>
        </w:rPr>
        <w:t>韩玉泽</w:t>
      </w:r>
      <w:proofErr w:type="gramEnd"/>
      <w:r w:rsidRPr="00753418">
        <w:rPr>
          <w:sz w:val="24"/>
        </w:rPr>
        <w:t>,</w:t>
      </w:r>
      <w:r w:rsidR="004A304C" w:rsidRPr="00753418">
        <w:rPr>
          <w:sz w:val="24"/>
        </w:rPr>
        <w:t xml:space="preserve"> </w:t>
      </w:r>
      <w:r w:rsidRPr="00753418">
        <w:rPr>
          <w:sz w:val="24"/>
        </w:rPr>
        <w:t>王兴瑞</w:t>
      </w:r>
      <w:r w:rsidRPr="00753418">
        <w:rPr>
          <w:sz w:val="24"/>
        </w:rPr>
        <w:t>,</w:t>
      </w:r>
      <w:r w:rsidR="004A304C" w:rsidRPr="00753418">
        <w:rPr>
          <w:sz w:val="24"/>
        </w:rPr>
        <w:t xml:space="preserve"> </w:t>
      </w:r>
      <w:proofErr w:type="gramStart"/>
      <w:r w:rsidRPr="00753418">
        <w:rPr>
          <w:sz w:val="24"/>
        </w:rPr>
        <w:t>李应霞</w:t>
      </w:r>
      <w:proofErr w:type="gramEnd"/>
      <w:r w:rsidRPr="00753418">
        <w:rPr>
          <w:sz w:val="24"/>
        </w:rPr>
        <w:t xml:space="preserve">, </w:t>
      </w:r>
      <w:r w:rsidRPr="00753418">
        <w:rPr>
          <w:sz w:val="24"/>
        </w:rPr>
        <w:t>等</w:t>
      </w:r>
      <w:r w:rsidRPr="00753418">
        <w:rPr>
          <w:sz w:val="24"/>
        </w:rPr>
        <w:t>. SPME-GC-MS</w:t>
      </w:r>
      <w:r w:rsidRPr="00753418">
        <w:rPr>
          <w:sz w:val="24"/>
        </w:rPr>
        <w:t>分析与鉴别青海亚麻籽油挥发性组分</w:t>
      </w:r>
      <w:r w:rsidRPr="00753418">
        <w:rPr>
          <w:sz w:val="24"/>
        </w:rPr>
        <w:t>[J].</w:t>
      </w:r>
      <w:r w:rsidRPr="00753418">
        <w:rPr>
          <w:sz w:val="24"/>
        </w:rPr>
        <w:t>食品工业科技</w:t>
      </w:r>
      <w:r w:rsidRPr="00753418">
        <w:rPr>
          <w:sz w:val="24"/>
        </w:rPr>
        <w:t>,2021,42(20):255-260.</w:t>
      </w:r>
    </w:p>
    <w:p w14:paraId="30034873" w14:textId="4FD7DA26" w:rsidR="00DB42A9" w:rsidRPr="00753418" w:rsidRDefault="00DB42A9" w:rsidP="00AC0CE1">
      <w:pPr>
        <w:adjustRightInd w:val="0"/>
        <w:snapToGrid w:val="0"/>
        <w:spacing w:line="360" w:lineRule="auto"/>
        <w:ind w:firstLineChars="200" w:firstLine="480"/>
        <w:rPr>
          <w:sz w:val="24"/>
        </w:rPr>
      </w:pPr>
      <w:r w:rsidRPr="00753418">
        <w:rPr>
          <w:sz w:val="24"/>
        </w:rPr>
        <w:t>[14]</w:t>
      </w:r>
      <w:r w:rsidRPr="00753418">
        <w:rPr>
          <w:sz w:val="24"/>
        </w:rPr>
        <w:tab/>
      </w:r>
      <w:r w:rsidRPr="00753418">
        <w:rPr>
          <w:sz w:val="24"/>
        </w:rPr>
        <w:t>任洪涛</w:t>
      </w:r>
      <w:r w:rsidRPr="00753418">
        <w:rPr>
          <w:sz w:val="24"/>
        </w:rPr>
        <w:t>,</w:t>
      </w:r>
      <w:r w:rsidR="002D31E5" w:rsidRPr="00753418">
        <w:rPr>
          <w:sz w:val="24"/>
        </w:rPr>
        <w:t xml:space="preserve"> </w:t>
      </w:r>
      <w:r w:rsidRPr="00753418">
        <w:rPr>
          <w:sz w:val="24"/>
        </w:rPr>
        <w:t>夏凯国</w:t>
      </w:r>
      <w:r w:rsidRPr="00753418">
        <w:rPr>
          <w:sz w:val="24"/>
        </w:rPr>
        <w:t>,</w:t>
      </w:r>
      <w:r w:rsidR="002D31E5" w:rsidRPr="00753418">
        <w:rPr>
          <w:sz w:val="24"/>
        </w:rPr>
        <w:t xml:space="preserve"> </w:t>
      </w:r>
      <w:r w:rsidRPr="00753418">
        <w:rPr>
          <w:sz w:val="24"/>
        </w:rPr>
        <w:t>周恒苍</w:t>
      </w:r>
      <w:r w:rsidR="002D31E5" w:rsidRPr="00753418">
        <w:rPr>
          <w:sz w:val="24"/>
        </w:rPr>
        <w:t xml:space="preserve">, </w:t>
      </w:r>
      <w:r w:rsidR="002D31E5" w:rsidRPr="00753418">
        <w:rPr>
          <w:sz w:val="24"/>
        </w:rPr>
        <w:t>等</w:t>
      </w:r>
      <w:r w:rsidR="002D31E5" w:rsidRPr="00753418">
        <w:rPr>
          <w:sz w:val="24"/>
        </w:rPr>
        <w:t>.</w:t>
      </w:r>
      <w:r w:rsidRPr="00753418">
        <w:rPr>
          <w:sz w:val="24"/>
        </w:rPr>
        <w:t>顶空固相微萃取</w:t>
      </w:r>
      <w:r w:rsidRPr="00753418">
        <w:rPr>
          <w:sz w:val="24"/>
        </w:rPr>
        <w:t>-</w:t>
      </w:r>
      <w:r w:rsidRPr="00753418">
        <w:rPr>
          <w:sz w:val="24"/>
        </w:rPr>
        <w:t>气相色谱</w:t>
      </w:r>
      <w:r w:rsidRPr="00753418">
        <w:rPr>
          <w:sz w:val="24"/>
        </w:rPr>
        <w:t>-</w:t>
      </w:r>
      <w:r w:rsidRPr="00753418">
        <w:rPr>
          <w:sz w:val="24"/>
        </w:rPr>
        <w:t>质谱联用法</w:t>
      </w:r>
      <w:r w:rsidRPr="00753418">
        <w:rPr>
          <w:sz w:val="24"/>
        </w:rPr>
        <w:lastRenderedPageBreak/>
        <w:t>分析</w:t>
      </w:r>
      <w:proofErr w:type="gramStart"/>
      <w:r w:rsidRPr="00753418">
        <w:rPr>
          <w:sz w:val="24"/>
        </w:rPr>
        <w:t>美藤果</w:t>
      </w:r>
      <w:proofErr w:type="gramEnd"/>
      <w:r w:rsidRPr="00753418">
        <w:rPr>
          <w:sz w:val="24"/>
        </w:rPr>
        <w:t>油中的挥发性成分</w:t>
      </w:r>
      <w:r w:rsidRPr="00753418">
        <w:rPr>
          <w:sz w:val="24"/>
        </w:rPr>
        <w:t>[J].</w:t>
      </w:r>
      <w:r w:rsidRPr="00753418">
        <w:rPr>
          <w:sz w:val="24"/>
        </w:rPr>
        <w:t>中国油脂</w:t>
      </w:r>
      <w:r w:rsidRPr="00753418">
        <w:rPr>
          <w:sz w:val="24"/>
        </w:rPr>
        <w:t>,2021,46(02):135-138.</w:t>
      </w:r>
    </w:p>
    <w:p w14:paraId="26D8CB48" w14:textId="5FA167D4" w:rsidR="004B20AF" w:rsidRDefault="004B20AF" w:rsidP="00AC0CE1">
      <w:pPr>
        <w:adjustRightInd w:val="0"/>
        <w:snapToGrid w:val="0"/>
        <w:spacing w:line="360" w:lineRule="auto"/>
        <w:ind w:firstLineChars="200" w:firstLine="480"/>
        <w:rPr>
          <w:sz w:val="24"/>
        </w:rPr>
      </w:pPr>
      <w:r w:rsidRPr="00753418">
        <w:rPr>
          <w:sz w:val="24"/>
        </w:rPr>
        <w:t>[15]</w:t>
      </w:r>
      <w:r w:rsidRPr="00753418">
        <w:rPr>
          <w:sz w:val="24"/>
        </w:rPr>
        <w:tab/>
      </w:r>
      <w:r w:rsidRPr="00753418">
        <w:rPr>
          <w:sz w:val="24"/>
        </w:rPr>
        <w:t>袁桃静</w:t>
      </w:r>
      <w:r w:rsidRPr="00753418">
        <w:rPr>
          <w:sz w:val="24"/>
        </w:rPr>
        <w:t xml:space="preserve">, </w:t>
      </w:r>
      <w:r w:rsidRPr="00753418">
        <w:rPr>
          <w:sz w:val="24"/>
        </w:rPr>
        <w:t>赵笑</w:t>
      </w:r>
      <w:proofErr w:type="gramStart"/>
      <w:r w:rsidRPr="00753418">
        <w:rPr>
          <w:sz w:val="24"/>
        </w:rPr>
        <w:t>颍</w:t>
      </w:r>
      <w:proofErr w:type="gramEnd"/>
      <w:r w:rsidRPr="00753418">
        <w:rPr>
          <w:sz w:val="24"/>
        </w:rPr>
        <w:t xml:space="preserve">, </w:t>
      </w:r>
      <w:r w:rsidRPr="00753418">
        <w:rPr>
          <w:sz w:val="24"/>
        </w:rPr>
        <w:t>庞一扬</w:t>
      </w:r>
      <w:r w:rsidRPr="00753418">
        <w:rPr>
          <w:sz w:val="24"/>
        </w:rPr>
        <w:t xml:space="preserve">, </w:t>
      </w:r>
      <w:r w:rsidRPr="00753418">
        <w:rPr>
          <w:sz w:val="24"/>
        </w:rPr>
        <w:t>等</w:t>
      </w:r>
      <w:r w:rsidRPr="00753418">
        <w:rPr>
          <w:sz w:val="24"/>
        </w:rPr>
        <w:t>.</w:t>
      </w:r>
      <w:r w:rsidRPr="00753418">
        <w:rPr>
          <w:sz w:val="24"/>
        </w:rPr>
        <w:t>基于电子鼻、</w:t>
      </w:r>
      <w:r w:rsidRPr="00753418">
        <w:rPr>
          <w:sz w:val="24"/>
        </w:rPr>
        <w:t>HS-GC-IMS</w:t>
      </w:r>
      <w:r w:rsidRPr="00753418">
        <w:rPr>
          <w:sz w:val="24"/>
        </w:rPr>
        <w:t>和</w:t>
      </w:r>
      <w:r w:rsidRPr="00753418">
        <w:rPr>
          <w:sz w:val="24"/>
        </w:rPr>
        <w:t>HS-SPME-GC-MS</w:t>
      </w:r>
      <w:r w:rsidRPr="00753418">
        <w:rPr>
          <w:sz w:val="24"/>
        </w:rPr>
        <w:t>对</w:t>
      </w:r>
      <w:r w:rsidRPr="00753418">
        <w:rPr>
          <w:sz w:val="24"/>
        </w:rPr>
        <w:t>5</w:t>
      </w:r>
      <w:r w:rsidRPr="00753418">
        <w:rPr>
          <w:sz w:val="24"/>
        </w:rPr>
        <w:t>种食用植物油挥发性风味成分分析</w:t>
      </w:r>
      <w:r w:rsidRPr="00753418">
        <w:rPr>
          <w:sz w:val="24"/>
        </w:rPr>
        <w:t>[J].</w:t>
      </w:r>
      <w:r w:rsidRPr="00753418">
        <w:rPr>
          <w:sz w:val="24"/>
        </w:rPr>
        <w:t>中国油脂</w:t>
      </w:r>
      <w:r w:rsidRPr="00753418">
        <w:rPr>
          <w:sz w:val="24"/>
        </w:rPr>
        <w:t>,2020,45(09):102-111.</w:t>
      </w:r>
    </w:p>
    <w:p w14:paraId="4E19153E" w14:textId="2380BFAE" w:rsidR="000B72D4" w:rsidRDefault="000B72D4" w:rsidP="00AC0CE1">
      <w:pPr>
        <w:adjustRightInd w:val="0"/>
        <w:snapToGrid w:val="0"/>
        <w:spacing w:line="360" w:lineRule="auto"/>
        <w:ind w:firstLineChars="200" w:firstLine="480"/>
        <w:rPr>
          <w:sz w:val="24"/>
        </w:rPr>
      </w:pPr>
      <w:r w:rsidRPr="00753418">
        <w:rPr>
          <w:sz w:val="24"/>
        </w:rPr>
        <w:t>[1</w:t>
      </w:r>
      <w:r>
        <w:rPr>
          <w:sz w:val="24"/>
        </w:rPr>
        <w:t>6</w:t>
      </w:r>
      <w:r w:rsidRPr="00753418">
        <w:rPr>
          <w:sz w:val="24"/>
        </w:rPr>
        <w:t>]</w:t>
      </w:r>
      <w:r w:rsidRPr="00753418">
        <w:rPr>
          <w:sz w:val="24"/>
        </w:rPr>
        <w:tab/>
      </w:r>
      <w:proofErr w:type="gramStart"/>
      <w:r w:rsidRPr="000B72D4">
        <w:rPr>
          <w:rFonts w:hint="eastAsia"/>
          <w:sz w:val="24"/>
        </w:rPr>
        <w:t>洪振童</w:t>
      </w:r>
      <w:proofErr w:type="gramEnd"/>
      <w:r w:rsidRPr="000B72D4">
        <w:rPr>
          <w:rFonts w:hint="eastAsia"/>
          <w:sz w:val="24"/>
        </w:rPr>
        <w:t xml:space="preserve">, </w:t>
      </w:r>
      <w:r w:rsidRPr="000B72D4">
        <w:rPr>
          <w:rFonts w:hint="eastAsia"/>
          <w:sz w:val="24"/>
        </w:rPr>
        <w:t>陈洁</w:t>
      </w:r>
      <w:r w:rsidRPr="000B72D4">
        <w:rPr>
          <w:rFonts w:hint="eastAsia"/>
          <w:sz w:val="24"/>
        </w:rPr>
        <w:t xml:space="preserve">, </w:t>
      </w:r>
      <w:r w:rsidRPr="000B72D4">
        <w:rPr>
          <w:rFonts w:hint="eastAsia"/>
          <w:sz w:val="24"/>
        </w:rPr>
        <w:t>范璐</w:t>
      </w:r>
      <w:r w:rsidRPr="000B72D4">
        <w:rPr>
          <w:rFonts w:hint="eastAsia"/>
          <w:sz w:val="24"/>
        </w:rPr>
        <w:t xml:space="preserve">, </w:t>
      </w:r>
      <w:r w:rsidRPr="000B72D4">
        <w:rPr>
          <w:rFonts w:hint="eastAsia"/>
          <w:sz w:val="24"/>
        </w:rPr>
        <w:t>等</w:t>
      </w:r>
      <w:r w:rsidRPr="000B72D4">
        <w:rPr>
          <w:rFonts w:hint="eastAsia"/>
          <w:sz w:val="24"/>
        </w:rPr>
        <w:t>. HS-SPME-GC-MS</w:t>
      </w:r>
      <w:r w:rsidRPr="000B72D4">
        <w:rPr>
          <w:rFonts w:hint="eastAsia"/>
          <w:sz w:val="24"/>
        </w:rPr>
        <w:t>分析冷</w:t>
      </w:r>
      <w:proofErr w:type="gramStart"/>
      <w:r w:rsidRPr="000B72D4">
        <w:rPr>
          <w:rFonts w:hint="eastAsia"/>
          <w:sz w:val="24"/>
        </w:rPr>
        <w:t>榨</w:t>
      </w:r>
      <w:proofErr w:type="gramEnd"/>
      <w:r w:rsidRPr="000B72D4">
        <w:rPr>
          <w:rFonts w:hint="eastAsia"/>
          <w:sz w:val="24"/>
        </w:rPr>
        <w:t>和热</w:t>
      </w:r>
      <w:proofErr w:type="gramStart"/>
      <w:r w:rsidRPr="000B72D4">
        <w:rPr>
          <w:rFonts w:hint="eastAsia"/>
          <w:sz w:val="24"/>
        </w:rPr>
        <w:t>榨</w:t>
      </w:r>
      <w:proofErr w:type="gramEnd"/>
      <w:r w:rsidRPr="000B72D4">
        <w:rPr>
          <w:rFonts w:hint="eastAsia"/>
          <w:sz w:val="24"/>
        </w:rPr>
        <w:t>葵花籽油的挥发性物质</w:t>
      </w:r>
      <w:r w:rsidRPr="000B72D4">
        <w:rPr>
          <w:rFonts w:hint="eastAsia"/>
          <w:sz w:val="24"/>
        </w:rPr>
        <w:t xml:space="preserve"> [J]. </w:t>
      </w:r>
      <w:r w:rsidRPr="000B72D4">
        <w:rPr>
          <w:rFonts w:hint="eastAsia"/>
          <w:sz w:val="24"/>
        </w:rPr>
        <w:t>中国油脂</w:t>
      </w:r>
      <w:r w:rsidRPr="000B72D4">
        <w:rPr>
          <w:rFonts w:hint="eastAsia"/>
          <w:sz w:val="24"/>
        </w:rPr>
        <w:t>, 2015, 40(2): 90-94.</w:t>
      </w:r>
    </w:p>
    <w:p w14:paraId="1D46292A" w14:textId="11EC2096" w:rsidR="005E2138" w:rsidRDefault="005E2138" w:rsidP="00AC0CE1">
      <w:pPr>
        <w:adjustRightInd w:val="0"/>
        <w:snapToGrid w:val="0"/>
        <w:spacing w:line="360" w:lineRule="auto"/>
        <w:ind w:firstLineChars="200" w:firstLine="480"/>
        <w:rPr>
          <w:sz w:val="24"/>
        </w:rPr>
      </w:pPr>
      <w:r w:rsidRPr="005E2138">
        <w:rPr>
          <w:rFonts w:hint="eastAsia"/>
          <w:sz w:val="24"/>
        </w:rPr>
        <w:t>[1</w:t>
      </w:r>
      <w:r>
        <w:rPr>
          <w:sz w:val="24"/>
        </w:rPr>
        <w:t>7</w:t>
      </w:r>
      <w:r w:rsidRPr="005E2138">
        <w:rPr>
          <w:rFonts w:hint="eastAsia"/>
          <w:sz w:val="24"/>
        </w:rPr>
        <w:t>]</w:t>
      </w:r>
      <w:r w:rsidRPr="005E2138">
        <w:rPr>
          <w:rFonts w:hint="eastAsia"/>
          <w:sz w:val="24"/>
        </w:rPr>
        <w:tab/>
      </w:r>
      <w:r w:rsidRPr="005E2138">
        <w:rPr>
          <w:rFonts w:hint="eastAsia"/>
          <w:sz w:val="24"/>
        </w:rPr>
        <w:t>魏长庆</w:t>
      </w:r>
      <w:r w:rsidRPr="005E2138">
        <w:rPr>
          <w:rFonts w:hint="eastAsia"/>
          <w:sz w:val="24"/>
        </w:rPr>
        <w:t xml:space="preserve">, </w:t>
      </w:r>
      <w:r w:rsidRPr="005E2138">
        <w:rPr>
          <w:rFonts w:hint="eastAsia"/>
          <w:sz w:val="24"/>
        </w:rPr>
        <w:t>周琦</w:t>
      </w:r>
      <w:r w:rsidRPr="005E2138">
        <w:rPr>
          <w:rFonts w:hint="eastAsia"/>
          <w:sz w:val="24"/>
        </w:rPr>
        <w:t xml:space="preserve">, </w:t>
      </w:r>
      <w:r w:rsidRPr="005E2138">
        <w:rPr>
          <w:rFonts w:hint="eastAsia"/>
          <w:sz w:val="24"/>
        </w:rPr>
        <w:t>刘文玉</w:t>
      </w:r>
      <w:r w:rsidRPr="005E2138">
        <w:rPr>
          <w:rFonts w:hint="eastAsia"/>
          <w:sz w:val="24"/>
        </w:rPr>
        <w:t>. HS-SPME-GC-MS</w:t>
      </w:r>
      <w:r w:rsidRPr="005E2138">
        <w:rPr>
          <w:rFonts w:hint="eastAsia"/>
          <w:sz w:val="24"/>
        </w:rPr>
        <w:t>分析新疆胡麻油挥发性成分的技术优化</w:t>
      </w:r>
      <w:r w:rsidRPr="005E2138">
        <w:rPr>
          <w:rFonts w:hint="eastAsia"/>
          <w:sz w:val="24"/>
        </w:rPr>
        <w:t xml:space="preserve">[J]. </w:t>
      </w:r>
      <w:r w:rsidRPr="005E2138">
        <w:rPr>
          <w:rFonts w:hint="eastAsia"/>
          <w:sz w:val="24"/>
        </w:rPr>
        <w:t>食品科学</w:t>
      </w:r>
      <w:r w:rsidRPr="005E2138">
        <w:rPr>
          <w:rFonts w:hint="eastAsia"/>
          <w:sz w:val="24"/>
        </w:rPr>
        <w:t>, 2017, 38(14): 151-157.</w:t>
      </w:r>
    </w:p>
    <w:p w14:paraId="2C8E0885" w14:textId="40EF9427" w:rsidR="005E2138" w:rsidRDefault="005E2138" w:rsidP="00AC0CE1">
      <w:pPr>
        <w:adjustRightInd w:val="0"/>
        <w:snapToGrid w:val="0"/>
        <w:spacing w:line="360" w:lineRule="auto"/>
        <w:ind w:firstLineChars="200" w:firstLine="480"/>
        <w:rPr>
          <w:sz w:val="24"/>
        </w:rPr>
      </w:pPr>
      <w:r w:rsidRPr="005E2138">
        <w:rPr>
          <w:rFonts w:hint="eastAsia"/>
          <w:sz w:val="24"/>
        </w:rPr>
        <w:t>[1</w:t>
      </w:r>
      <w:r>
        <w:rPr>
          <w:sz w:val="24"/>
        </w:rPr>
        <w:t>8</w:t>
      </w:r>
      <w:r w:rsidRPr="005E2138">
        <w:rPr>
          <w:rFonts w:hint="eastAsia"/>
          <w:sz w:val="24"/>
        </w:rPr>
        <w:t>]</w:t>
      </w:r>
      <w:r w:rsidRPr="005E2138">
        <w:rPr>
          <w:rFonts w:hint="eastAsia"/>
          <w:sz w:val="24"/>
        </w:rPr>
        <w:tab/>
      </w:r>
      <w:r w:rsidRPr="005E2138">
        <w:rPr>
          <w:rFonts w:hint="eastAsia"/>
          <w:sz w:val="24"/>
        </w:rPr>
        <w:t>黄永辉</w:t>
      </w:r>
      <w:r w:rsidRPr="005E2138">
        <w:rPr>
          <w:rFonts w:hint="eastAsia"/>
          <w:sz w:val="24"/>
        </w:rPr>
        <w:t xml:space="preserve">, </w:t>
      </w:r>
      <w:proofErr w:type="gramStart"/>
      <w:r w:rsidRPr="005E2138">
        <w:rPr>
          <w:rFonts w:hint="eastAsia"/>
          <w:sz w:val="24"/>
        </w:rPr>
        <w:t>钟海雁</w:t>
      </w:r>
      <w:proofErr w:type="gramEnd"/>
      <w:r w:rsidRPr="005E2138">
        <w:rPr>
          <w:rFonts w:hint="eastAsia"/>
          <w:sz w:val="24"/>
        </w:rPr>
        <w:t xml:space="preserve">, </w:t>
      </w:r>
      <w:r w:rsidRPr="005E2138">
        <w:rPr>
          <w:rFonts w:hint="eastAsia"/>
          <w:sz w:val="24"/>
        </w:rPr>
        <w:t>李忠海</w:t>
      </w:r>
      <w:r w:rsidRPr="005E2138">
        <w:rPr>
          <w:rFonts w:hint="eastAsia"/>
          <w:sz w:val="24"/>
        </w:rPr>
        <w:t xml:space="preserve">. </w:t>
      </w:r>
      <w:r w:rsidRPr="005E2138">
        <w:rPr>
          <w:rFonts w:hint="eastAsia"/>
          <w:sz w:val="24"/>
        </w:rPr>
        <w:t>固相微萃取及其在食用植物油香气研究中的应用</w:t>
      </w:r>
      <w:r w:rsidRPr="005E2138">
        <w:rPr>
          <w:rFonts w:hint="eastAsia"/>
          <w:sz w:val="24"/>
        </w:rPr>
        <w:t xml:space="preserve">[J]. </w:t>
      </w:r>
      <w:r w:rsidRPr="005E2138">
        <w:rPr>
          <w:rFonts w:hint="eastAsia"/>
          <w:sz w:val="24"/>
        </w:rPr>
        <w:t>食品研究与开发</w:t>
      </w:r>
      <w:r w:rsidRPr="005E2138">
        <w:rPr>
          <w:rFonts w:hint="eastAsia"/>
          <w:sz w:val="24"/>
        </w:rPr>
        <w:t>, 2006, 27(8): 192-196.</w:t>
      </w:r>
    </w:p>
    <w:p w14:paraId="421360A7" w14:textId="497D6F59" w:rsidR="0023004D" w:rsidRDefault="0023004D" w:rsidP="0023004D">
      <w:pPr>
        <w:adjustRightInd w:val="0"/>
        <w:snapToGrid w:val="0"/>
        <w:spacing w:line="360" w:lineRule="auto"/>
        <w:ind w:firstLineChars="200" w:firstLine="480"/>
        <w:rPr>
          <w:sz w:val="24"/>
        </w:rPr>
      </w:pPr>
      <w:r w:rsidRPr="005E2138">
        <w:rPr>
          <w:rFonts w:hint="eastAsia"/>
          <w:sz w:val="24"/>
        </w:rPr>
        <w:t>[1</w:t>
      </w:r>
      <w:r>
        <w:rPr>
          <w:sz w:val="24"/>
        </w:rPr>
        <w:t>9</w:t>
      </w:r>
      <w:r w:rsidRPr="005E2138">
        <w:rPr>
          <w:rFonts w:hint="eastAsia"/>
          <w:sz w:val="24"/>
        </w:rPr>
        <w:t>]</w:t>
      </w:r>
      <w:r w:rsidRPr="005E2138">
        <w:rPr>
          <w:rFonts w:hint="eastAsia"/>
          <w:sz w:val="24"/>
        </w:rPr>
        <w:tab/>
      </w:r>
      <w:r w:rsidRPr="0023004D">
        <w:rPr>
          <w:rFonts w:hint="eastAsia"/>
          <w:sz w:val="24"/>
        </w:rPr>
        <w:t>刘晓君</w:t>
      </w:r>
      <w:r w:rsidRPr="0023004D">
        <w:rPr>
          <w:rFonts w:hint="eastAsia"/>
          <w:sz w:val="24"/>
        </w:rPr>
        <w:t xml:space="preserve">, </w:t>
      </w:r>
      <w:proofErr w:type="gramStart"/>
      <w:r w:rsidRPr="0023004D">
        <w:rPr>
          <w:rFonts w:hint="eastAsia"/>
          <w:sz w:val="24"/>
        </w:rPr>
        <w:t>金青哲</w:t>
      </w:r>
      <w:proofErr w:type="gramEnd"/>
      <w:r w:rsidRPr="0023004D">
        <w:rPr>
          <w:rFonts w:hint="eastAsia"/>
          <w:sz w:val="24"/>
        </w:rPr>
        <w:t xml:space="preserve">, </w:t>
      </w:r>
      <w:r w:rsidRPr="0023004D">
        <w:rPr>
          <w:rFonts w:hint="eastAsia"/>
          <w:sz w:val="24"/>
        </w:rPr>
        <w:t>王珊珊</w:t>
      </w:r>
      <w:r w:rsidRPr="0023004D">
        <w:rPr>
          <w:rFonts w:hint="eastAsia"/>
          <w:sz w:val="24"/>
        </w:rPr>
        <w:t xml:space="preserve">, </w:t>
      </w:r>
      <w:r w:rsidRPr="0023004D">
        <w:rPr>
          <w:rFonts w:hint="eastAsia"/>
          <w:sz w:val="24"/>
        </w:rPr>
        <w:t>等</w:t>
      </w:r>
      <w:r w:rsidRPr="0023004D">
        <w:rPr>
          <w:rFonts w:hint="eastAsia"/>
          <w:sz w:val="24"/>
        </w:rPr>
        <w:t xml:space="preserve">. HS-SPME-GC/MS </w:t>
      </w:r>
      <w:r w:rsidRPr="0023004D">
        <w:rPr>
          <w:rFonts w:hint="eastAsia"/>
          <w:sz w:val="24"/>
        </w:rPr>
        <w:t>分析花生油挥发性成分技术的优化</w:t>
      </w:r>
      <w:r w:rsidRPr="0023004D">
        <w:rPr>
          <w:rFonts w:hint="eastAsia"/>
          <w:sz w:val="24"/>
        </w:rPr>
        <w:t xml:space="preserve">[J]. </w:t>
      </w:r>
      <w:r w:rsidRPr="0023004D">
        <w:rPr>
          <w:rFonts w:hint="eastAsia"/>
          <w:sz w:val="24"/>
        </w:rPr>
        <w:t>食品与生物技术学报</w:t>
      </w:r>
      <w:r w:rsidRPr="0023004D">
        <w:rPr>
          <w:rFonts w:hint="eastAsia"/>
          <w:sz w:val="24"/>
        </w:rPr>
        <w:t>, 2010,</w:t>
      </w:r>
      <w:r w:rsidRPr="0023004D">
        <w:rPr>
          <w:sz w:val="24"/>
        </w:rPr>
        <w:t>29(4): 500-507.</w:t>
      </w:r>
    </w:p>
    <w:p w14:paraId="6C2596BA" w14:textId="640C1CA1" w:rsidR="0023004D" w:rsidRPr="00753418" w:rsidRDefault="00281F29" w:rsidP="00281F29">
      <w:pPr>
        <w:adjustRightInd w:val="0"/>
        <w:snapToGrid w:val="0"/>
        <w:spacing w:line="360" w:lineRule="auto"/>
        <w:ind w:firstLineChars="200" w:firstLine="480"/>
        <w:rPr>
          <w:sz w:val="24"/>
        </w:rPr>
      </w:pPr>
      <w:r w:rsidRPr="005E2138">
        <w:rPr>
          <w:rFonts w:hint="eastAsia"/>
          <w:sz w:val="24"/>
        </w:rPr>
        <w:t>[</w:t>
      </w:r>
      <w:r>
        <w:rPr>
          <w:sz w:val="24"/>
        </w:rPr>
        <w:t>20</w:t>
      </w:r>
      <w:r w:rsidRPr="005E2138">
        <w:rPr>
          <w:rFonts w:hint="eastAsia"/>
          <w:sz w:val="24"/>
        </w:rPr>
        <w:t>]</w:t>
      </w:r>
      <w:r w:rsidRPr="005E2138">
        <w:rPr>
          <w:rFonts w:hint="eastAsia"/>
          <w:sz w:val="24"/>
        </w:rPr>
        <w:tab/>
      </w:r>
      <w:r w:rsidRPr="00281F29">
        <w:rPr>
          <w:rFonts w:hint="eastAsia"/>
          <w:sz w:val="24"/>
        </w:rPr>
        <w:t>谢建春</w:t>
      </w:r>
      <w:r w:rsidRPr="00281F29">
        <w:rPr>
          <w:rFonts w:hint="eastAsia"/>
          <w:sz w:val="24"/>
        </w:rPr>
        <w:t xml:space="preserve">, </w:t>
      </w:r>
      <w:r w:rsidRPr="00281F29">
        <w:rPr>
          <w:rFonts w:hint="eastAsia"/>
          <w:sz w:val="24"/>
        </w:rPr>
        <w:t>孙宝国</w:t>
      </w:r>
      <w:r w:rsidRPr="00281F29">
        <w:rPr>
          <w:rFonts w:hint="eastAsia"/>
          <w:sz w:val="24"/>
        </w:rPr>
        <w:t xml:space="preserve">, </w:t>
      </w:r>
      <w:r w:rsidRPr="00281F29">
        <w:rPr>
          <w:rFonts w:hint="eastAsia"/>
          <w:sz w:val="24"/>
        </w:rPr>
        <w:t>刘玉平</w:t>
      </w:r>
      <w:r w:rsidRPr="00281F29">
        <w:rPr>
          <w:rFonts w:hint="eastAsia"/>
          <w:sz w:val="24"/>
        </w:rPr>
        <w:t xml:space="preserve">, </w:t>
      </w:r>
      <w:r w:rsidRPr="00281F29">
        <w:rPr>
          <w:rFonts w:hint="eastAsia"/>
          <w:sz w:val="24"/>
        </w:rPr>
        <w:t>等</w:t>
      </w:r>
      <w:r w:rsidRPr="00281F29">
        <w:rPr>
          <w:rFonts w:hint="eastAsia"/>
          <w:sz w:val="24"/>
        </w:rPr>
        <w:t xml:space="preserve">. </w:t>
      </w:r>
      <w:r w:rsidRPr="00281F29">
        <w:rPr>
          <w:rFonts w:hint="eastAsia"/>
          <w:sz w:val="24"/>
        </w:rPr>
        <w:t>固相微萃取在食品香味分析中的应用</w:t>
      </w:r>
      <w:r w:rsidRPr="00281F29">
        <w:rPr>
          <w:rFonts w:hint="eastAsia"/>
          <w:sz w:val="24"/>
        </w:rPr>
        <w:t xml:space="preserve">[J]. </w:t>
      </w:r>
      <w:r w:rsidRPr="00281F29">
        <w:rPr>
          <w:rFonts w:hint="eastAsia"/>
          <w:sz w:val="24"/>
        </w:rPr>
        <w:t>食品科学</w:t>
      </w:r>
      <w:r w:rsidRPr="00281F29">
        <w:rPr>
          <w:rFonts w:hint="eastAsia"/>
          <w:sz w:val="24"/>
        </w:rPr>
        <w:t>, 2003(8): 229-233.</w:t>
      </w:r>
    </w:p>
    <w:p w14:paraId="21817D66" w14:textId="77777777" w:rsidR="00D25B37" w:rsidRPr="00753418" w:rsidRDefault="002F7C1F" w:rsidP="002F7C1F">
      <w:pPr>
        <w:adjustRightInd w:val="0"/>
        <w:snapToGrid w:val="0"/>
        <w:spacing w:line="360" w:lineRule="auto"/>
        <w:ind w:firstLineChars="150" w:firstLine="360"/>
        <w:rPr>
          <w:sz w:val="24"/>
        </w:rPr>
      </w:pPr>
      <w:r w:rsidRPr="00753418">
        <w:rPr>
          <w:sz w:val="24"/>
        </w:rPr>
        <w:t>（</w:t>
      </w:r>
      <w:r w:rsidR="00A258E1" w:rsidRPr="00753418">
        <w:rPr>
          <w:sz w:val="24"/>
        </w:rPr>
        <w:t>4</w:t>
      </w:r>
      <w:r w:rsidRPr="00753418">
        <w:rPr>
          <w:sz w:val="24"/>
        </w:rPr>
        <w:t>）</w:t>
      </w:r>
      <w:r w:rsidR="00D25B37" w:rsidRPr="00753418">
        <w:rPr>
          <w:sz w:val="24"/>
        </w:rPr>
        <w:t>标准文本各阶段的制定工作</w:t>
      </w:r>
    </w:p>
    <w:p w14:paraId="7FB47FFA" w14:textId="25DCC638" w:rsidR="00D25B37" w:rsidRPr="00753418" w:rsidRDefault="00D25B37" w:rsidP="002F7C1F">
      <w:pPr>
        <w:adjustRightInd w:val="0"/>
        <w:snapToGrid w:val="0"/>
        <w:spacing w:line="360" w:lineRule="auto"/>
        <w:ind w:firstLineChars="150" w:firstLine="360"/>
        <w:rPr>
          <w:sz w:val="24"/>
        </w:rPr>
      </w:pPr>
      <w:r w:rsidRPr="00753418">
        <w:rPr>
          <w:sz w:val="24"/>
        </w:rPr>
        <w:t xml:space="preserve"> 20</w:t>
      </w:r>
      <w:r w:rsidR="0048690C" w:rsidRPr="00753418">
        <w:rPr>
          <w:sz w:val="24"/>
        </w:rPr>
        <w:t>2</w:t>
      </w:r>
      <w:r w:rsidR="00E008EA" w:rsidRPr="00753418">
        <w:rPr>
          <w:sz w:val="24"/>
        </w:rPr>
        <w:t>1</w:t>
      </w:r>
      <w:r w:rsidRPr="00753418">
        <w:rPr>
          <w:sz w:val="24"/>
        </w:rPr>
        <w:t>年</w:t>
      </w:r>
      <w:r w:rsidR="00E008EA" w:rsidRPr="00753418">
        <w:rPr>
          <w:sz w:val="24"/>
        </w:rPr>
        <w:t>1</w:t>
      </w:r>
      <w:r w:rsidR="00753418" w:rsidRPr="00753418">
        <w:rPr>
          <w:sz w:val="24"/>
        </w:rPr>
        <w:t>2</w:t>
      </w:r>
      <w:r w:rsidRPr="00753418">
        <w:rPr>
          <w:sz w:val="24"/>
        </w:rPr>
        <w:t>月</w:t>
      </w:r>
      <w:r w:rsidR="0048690C" w:rsidRPr="00753418">
        <w:rPr>
          <w:sz w:val="24"/>
        </w:rPr>
        <w:t>份</w:t>
      </w:r>
      <w:r w:rsidRPr="00753418">
        <w:rPr>
          <w:sz w:val="24"/>
        </w:rPr>
        <w:t>，</w:t>
      </w:r>
      <w:r w:rsidR="001D67A8" w:rsidRPr="00753418">
        <w:rPr>
          <w:sz w:val="24"/>
        </w:rPr>
        <w:t>标准负责起草单位</w:t>
      </w:r>
      <w:r w:rsidRPr="00753418">
        <w:rPr>
          <w:sz w:val="24"/>
        </w:rPr>
        <w:t>完成了</w:t>
      </w:r>
      <w:r w:rsidR="001D67A8" w:rsidRPr="00753418">
        <w:rPr>
          <w:sz w:val="24"/>
        </w:rPr>
        <w:t>该标准的讨论稿，并将讨论稿发送给了标准制定参与</w:t>
      </w:r>
      <w:r w:rsidRPr="00753418">
        <w:rPr>
          <w:sz w:val="24"/>
        </w:rPr>
        <w:t>单位和</w:t>
      </w:r>
      <w:r w:rsidR="001D67A8" w:rsidRPr="00753418">
        <w:rPr>
          <w:sz w:val="24"/>
        </w:rPr>
        <w:t>有关</w:t>
      </w:r>
      <w:r w:rsidRPr="00753418">
        <w:rPr>
          <w:sz w:val="24"/>
        </w:rPr>
        <w:t>专家及企业进行审阅和组织讨论，</w:t>
      </w:r>
      <w:r w:rsidR="001D67A8" w:rsidRPr="00753418">
        <w:rPr>
          <w:sz w:val="24"/>
        </w:rPr>
        <w:t>在此基础上对讨论稿进行修改完善，完成了征求意见稿和标准编制说明</w:t>
      </w:r>
      <w:r w:rsidR="005E1144" w:rsidRPr="00753418">
        <w:rPr>
          <w:sz w:val="24"/>
        </w:rPr>
        <w:t>。</w:t>
      </w:r>
    </w:p>
    <w:p w14:paraId="40FDB022" w14:textId="7D31310D" w:rsidR="00B12491" w:rsidRPr="00753418" w:rsidRDefault="00B12491" w:rsidP="00E008EA">
      <w:pPr>
        <w:adjustRightInd w:val="0"/>
        <w:snapToGrid w:val="0"/>
        <w:spacing w:line="360" w:lineRule="auto"/>
        <w:ind w:firstLineChars="250" w:firstLine="600"/>
        <w:rPr>
          <w:sz w:val="24"/>
        </w:rPr>
      </w:pPr>
    </w:p>
    <w:p w14:paraId="5F5AEEB4" w14:textId="77777777" w:rsidR="005E1144" w:rsidRPr="00753418" w:rsidRDefault="005E1144" w:rsidP="00A034DF">
      <w:pPr>
        <w:adjustRightInd w:val="0"/>
        <w:snapToGrid w:val="0"/>
        <w:spacing w:line="360" w:lineRule="auto"/>
        <w:ind w:firstLineChars="200" w:firstLine="482"/>
        <w:rPr>
          <w:b/>
          <w:sz w:val="24"/>
        </w:rPr>
      </w:pPr>
      <w:r w:rsidRPr="00753418">
        <w:rPr>
          <w:b/>
          <w:sz w:val="24"/>
        </w:rPr>
        <w:t>3</w:t>
      </w:r>
      <w:r w:rsidRPr="00753418">
        <w:rPr>
          <w:b/>
          <w:sz w:val="24"/>
        </w:rPr>
        <w:t>、本标准的编制原则</w:t>
      </w:r>
    </w:p>
    <w:p w14:paraId="3E844DE0" w14:textId="77777777" w:rsidR="007C7A47" w:rsidRPr="00753418" w:rsidRDefault="007C7A47" w:rsidP="007C7A47">
      <w:pPr>
        <w:adjustRightInd w:val="0"/>
        <w:snapToGrid w:val="0"/>
        <w:spacing w:line="360" w:lineRule="auto"/>
        <w:ind w:firstLineChars="200" w:firstLine="480"/>
        <w:rPr>
          <w:sz w:val="24"/>
        </w:rPr>
      </w:pPr>
      <w:r w:rsidRPr="00753418">
        <w:rPr>
          <w:sz w:val="24"/>
        </w:rPr>
        <w:t>本标准的结构和起草规则按照</w:t>
      </w:r>
      <w:r w:rsidRPr="00753418">
        <w:rPr>
          <w:sz w:val="24"/>
        </w:rPr>
        <w:t>GB/T 1.1-2020</w:t>
      </w:r>
      <w:r w:rsidRPr="00753418">
        <w:rPr>
          <w:sz w:val="24"/>
        </w:rPr>
        <w:t>《标准化工作导则</w:t>
      </w:r>
      <w:r w:rsidRPr="00753418">
        <w:rPr>
          <w:sz w:val="24"/>
        </w:rPr>
        <w:t xml:space="preserve"> </w:t>
      </w:r>
      <w:r w:rsidRPr="00753418">
        <w:rPr>
          <w:sz w:val="24"/>
        </w:rPr>
        <w:t>第</w:t>
      </w:r>
      <w:r w:rsidRPr="00753418">
        <w:rPr>
          <w:sz w:val="24"/>
        </w:rPr>
        <w:t>1</w:t>
      </w:r>
      <w:r w:rsidRPr="00753418">
        <w:rPr>
          <w:sz w:val="24"/>
        </w:rPr>
        <w:t>部分：标准化文件的结构和起草规则》要求编写。</w:t>
      </w:r>
    </w:p>
    <w:p w14:paraId="74AC6616" w14:textId="796B6538" w:rsidR="007C7A47" w:rsidRPr="00753418" w:rsidRDefault="007C7A47" w:rsidP="007C7A47">
      <w:pPr>
        <w:adjustRightInd w:val="0"/>
        <w:snapToGrid w:val="0"/>
        <w:spacing w:line="360" w:lineRule="auto"/>
        <w:ind w:firstLineChars="200" w:firstLine="480"/>
        <w:rPr>
          <w:sz w:val="24"/>
        </w:rPr>
      </w:pPr>
      <w:r w:rsidRPr="00753418">
        <w:rPr>
          <w:sz w:val="24"/>
        </w:rPr>
        <w:t>在本标准</w:t>
      </w:r>
      <w:r w:rsidR="00535CC2">
        <w:rPr>
          <w:rFonts w:hint="eastAsia"/>
          <w:sz w:val="24"/>
        </w:rPr>
        <w:t>制定</w:t>
      </w:r>
      <w:r w:rsidRPr="00753418">
        <w:rPr>
          <w:sz w:val="24"/>
        </w:rPr>
        <w:t>的编制过程中掌握的总体原则是</w:t>
      </w:r>
      <w:r w:rsidR="00535CC2" w:rsidRPr="00AE020C">
        <w:rPr>
          <w:sz w:val="24"/>
        </w:rPr>
        <w:t>确保标准具有科学性、先进性、适用性和可操作性，对我国</w:t>
      </w:r>
      <w:r w:rsidR="00535CC2">
        <w:rPr>
          <w:rFonts w:hint="eastAsia"/>
          <w:sz w:val="24"/>
        </w:rPr>
        <w:t>食用植物油风味成分</w:t>
      </w:r>
      <w:r w:rsidR="00535CC2" w:rsidRPr="00AE020C">
        <w:rPr>
          <w:sz w:val="24"/>
        </w:rPr>
        <w:t>准确检测起到规范的指导作用。</w:t>
      </w:r>
    </w:p>
    <w:p w14:paraId="14D5406C" w14:textId="77777777" w:rsidR="005E1144" w:rsidRPr="00753418" w:rsidRDefault="00A034DF" w:rsidP="005E1144">
      <w:pPr>
        <w:adjustRightInd w:val="0"/>
        <w:snapToGrid w:val="0"/>
        <w:spacing w:line="360" w:lineRule="auto"/>
        <w:rPr>
          <w:b/>
          <w:bCs/>
          <w:sz w:val="24"/>
        </w:rPr>
      </w:pPr>
      <w:r w:rsidRPr="00753418">
        <w:rPr>
          <w:b/>
          <w:bCs/>
          <w:sz w:val="24"/>
        </w:rPr>
        <w:t>二</w:t>
      </w:r>
      <w:r w:rsidR="005E1144" w:rsidRPr="00753418">
        <w:rPr>
          <w:b/>
          <w:bCs/>
          <w:sz w:val="24"/>
        </w:rPr>
        <w:t>、本标准文本内容及制定依据</w:t>
      </w:r>
    </w:p>
    <w:p w14:paraId="51E6E045" w14:textId="77777777" w:rsidR="00F52CED" w:rsidRDefault="00E55960" w:rsidP="00F52CED">
      <w:pPr>
        <w:adjustRightInd w:val="0"/>
        <w:snapToGrid w:val="0"/>
        <w:spacing w:line="360" w:lineRule="auto"/>
        <w:ind w:firstLineChars="150" w:firstLine="360"/>
        <w:rPr>
          <w:kern w:val="0"/>
          <w:sz w:val="24"/>
        </w:rPr>
      </w:pPr>
      <w:r w:rsidRPr="00AE020C">
        <w:rPr>
          <w:sz w:val="24"/>
        </w:rPr>
        <w:t>本标准主要内容包括：适用范围、规范性引用文件、原理、试剂、仪器设备、实验步骤、结果计算和</w:t>
      </w:r>
      <w:r w:rsidR="00BA42DD">
        <w:rPr>
          <w:rFonts w:hint="eastAsia"/>
          <w:sz w:val="24"/>
        </w:rPr>
        <w:t>精密度</w:t>
      </w:r>
      <w:r w:rsidRPr="00AE020C">
        <w:rPr>
          <w:sz w:val="24"/>
        </w:rPr>
        <w:t>等部分。</w:t>
      </w:r>
    </w:p>
    <w:p w14:paraId="54152E66" w14:textId="1ED7A523" w:rsidR="00FB4188" w:rsidRPr="00753418" w:rsidRDefault="00FB4188" w:rsidP="00F52CED">
      <w:pPr>
        <w:adjustRightInd w:val="0"/>
        <w:snapToGrid w:val="0"/>
        <w:spacing w:line="360" w:lineRule="auto"/>
        <w:ind w:firstLineChars="150" w:firstLine="360"/>
        <w:rPr>
          <w:kern w:val="0"/>
          <w:sz w:val="24"/>
        </w:rPr>
      </w:pPr>
      <w:r w:rsidRPr="00753418">
        <w:rPr>
          <w:kern w:val="0"/>
          <w:sz w:val="24"/>
        </w:rPr>
        <w:t>（</w:t>
      </w:r>
      <w:r w:rsidRPr="00753418">
        <w:rPr>
          <w:kern w:val="0"/>
          <w:sz w:val="24"/>
        </w:rPr>
        <w:t>1</w:t>
      </w:r>
      <w:r w:rsidRPr="00753418">
        <w:rPr>
          <w:kern w:val="0"/>
          <w:sz w:val="24"/>
        </w:rPr>
        <w:t>）有关适用范围</w:t>
      </w:r>
    </w:p>
    <w:p w14:paraId="62FB45E9" w14:textId="77777777" w:rsidR="005D6EA3" w:rsidRPr="005D6EA3" w:rsidRDefault="005D6EA3" w:rsidP="005D6EA3">
      <w:pPr>
        <w:adjustRightInd w:val="0"/>
        <w:snapToGrid w:val="0"/>
        <w:spacing w:line="360" w:lineRule="auto"/>
        <w:ind w:firstLineChars="200" w:firstLine="480"/>
        <w:rPr>
          <w:kern w:val="0"/>
          <w:sz w:val="24"/>
        </w:rPr>
      </w:pPr>
      <w:r w:rsidRPr="005D6EA3">
        <w:rPr>
          <w:rFonts w:hint="eastAsia"/>
          <w:kern w:val="0"/>
          <w:sz w:val="24"/>
        </w:rPr>
        <w:t>本文件规定了顶空固相微萃取</w:t>
      </w:r>
      <w:r w:rsidRPr="005D6EA3">
        <w:rPr>
          <w:rFonts w:hint="eastAsia"/>
          <w:kern w:val="0"/>
          <w:sz w:val="24"/>
        </w:rPr>
        <w:t>-</w:t>
      </w:r>
      <w:r w:rsidRPr="005D6EA3">
        <w:rPr>
          <w:rFonts w:hint="eastAsia"/>
          <w:kern w:val="0"/>
          <w:sz w:val="24"/>
        </w:rPr>
        <w:t>气相色谱</w:t>
      </w:r>
      <w:r w:rsidRPr="005D6EA3">
        <w:rPr>
          <w:rFonts w:hint="eastAsia"/>
          <w:kern w:val="0"/>
          <w:sz w:val="24"/>
        </w:rPr>
        <w:t>-</w:t>
      </w:r>
      <w:r w:rsidRPr="005D6EA3">
        <w:rPr>
          <w:rFonts w:hint="eastAsia"/>
          <w:kern w:val="0"/>
          <w:sz w:val="24"/>
        </w:rPr>
        <w:t>质谱法测定食用植物油中挥发性风味成分的原理、试剂、仪器、试样制备、操作步骤、结果表示和精密度等。</w:t>
      </w:r>
    </w:p>
    <w:p w14:paraId="5AFC9B3A" w14:textId="77777777" w:rsidR="00F52CED" w:rsidRDefault="005D6EA3" w:rsidP="00F52CED">
      <w:pPr>
        <w:adjustRightInd w:val="0"/>
        <w:snapToGrid w:val="0"/>
        <w:spacing w:line="360" w:lineRule="auto"/>
        <w:ind w:firstLineChars="200" w:firstLine="480"/>
        <w:rPr>
          <w:kern w:val="0"/>
          <w:sz w:val="24"/>
        </w:rPr>
      </w:pPr>
      <w:r w:rsidRPr="005D6EA3">
        <w:rPr>
          <w:rFonts w:hint="eastAsia"/>
          <w:kern w:val="0"/>
          <w:sz w:val="24"/>
        </w:rPr>
        <w:lastRenderedPageBreak/>
        <w:t>本文件适用于以植物油料提取的食用植物油中挥发性风味成分的测定。</w:t>
      </w:r>
    </w:p>
    <w:p w14:paraId="2437F8CA" w14:textId="0B51C4EE" w:rsidR="00FB4188" w:rsidRPr="00753418" w:rsidRDefault="00FB4188" w:rsidP="00F52CED">
      <w:pPr>
        <w:adjustRightInd w:val="0"/>
        <w:snapToGrid w:val="0"/>
        <w:spacing w:line="360" w:lineRule="auto"/>
        <w:ind w:firstLineChars="200" w:firstLine="480"/>
        <w:rPr>
          <w:kern w:val="0"/>
          <w:sz w:val="24"/>
        </w:rPr>
      </w:pPr>
      <w:r w:rsidRPr="00753418">
        <w:rPr>
          <w:kern w:val="0"/>
          <w:sz w:val="24"/>
        </w:rPr>
        <w:t>（</w:t>
      </w:r>
      <w:r w:rsidRPr="00753418">
        <w:rPr>
          <w:kern w:val="0"/>
          <w:sz w:val="24"/>
        </w:rPr>
        <w:t>2</w:t>
      </w:r>
      <w:r w:rsidRPr="00753418">
        <w:rPr>
          <w:kern w:val="0"/>
          <w:sz w:val="24"/>
        </w:rPr>
        <w:t>）有关规范性引用文件</w:t>
      </w:r>
    </w:p>
    <w:p w14:paraId="6E16B3A5" w14:textId="77777777" w:rsidR="00F52CED" w:rsidRDefault="005D6EA3" w:rsidP="00F52CED">
      <w:pPr>
        <w:adjustRightInd w:val="0"/>
        <w:snapToGrid w:val="0"/>
        <w:spacing w:line="360" w:lineRule="auto"/>
        <w:ind w:firstLineChars="200" w:firstLine="480"/>
        <w:rPr>
          <w:kern w:val="0"/>
          <w:sz w:val="24"/>
        </w:rPr>
      </w:pPr>
      <w:r w:rsidRPr="005D6EA3">
        <w:rPr>
          <w:rFonts w:hint="eastAsia"/>
          <w:kern w:val="0"/>
          <w:sz w:val="24"/>
        </w:rPr>
        <w:t xml:space="preserve">GB/T 5524 </w:t>
      </w:r>
      <w:r w:rsidRPr="005D6EA3">
        <w:rPr>
          <w:rFonts w:hint="eastAsia"/>
          <w:kern w:val="0"/>
          <w:sz w:val="24"/>
        </w:rPr>
        <w:t>动植物油脂</w:t>
      </w:r>
      <w:r w:rsidRPr="005D6EA3">
        <w:rPr>
          <w:rFonts w:hint="eastAsia"/>
          <w:kern w:val="0"/>
          <w:sz w:val="24"/>
        </w:rPr>
        <w:t xml:space="preserve"> </w:t>
      </w:r>
      <w:r w:rsidRPr="005D6EA3">
        <w:rPr>
          <w:rFonts w:hint="eastAsia"/>
          <w:kern w:val="0"/>
          <w:sz w:val="24"/>
        </w:rPr>
        <w:t>扦样</w:t>
      </w:r>
    </w:p>
    <w:p w14:paraId="243B3EEB" w14:textId="0592DC36" w:rsidR="00FB4188" w:rsidRPr="00753418" w:rsidRDefault="00FB4188" w:rsidP="00F52CED">
      <w:pPr>
        <w:adjustRightInd w:val="0"/>
        <w:snapToGrid w:val="0"/>
        <w:spacing w:line="360" w:lineRule="auto"/>
        <w:ind w:firstLineChars="200" w:firstLine="480"/>
        <w:rPr>
          <w:kern w:val="0"/>
          <w:sz w:val="24"/>
        </w:rPr>
      </w:pPr>
      <w:r w:rsidRPr="00753418">
        <w:rPr>
          <w:kern w:val="0"/>
          <w:sz w:val="24"/>
        </w:rPr>
        <w:t>（</w:t>
      </w:r>
      <w:r w:rsidRPr="00753418">
        <w:rPr>
          <w:kern w:val="0"/>
          <w:sz w:val="24"/>
        </w:rPr>
        <w:t>3</w:t>
      </w:r>
      <w:r w:rsidRPr="00753418">
        <w:rPr>
          <w:kern w:val="0"/>
          <w:sz w:val="24"/>
        </w:rPr>
        <w:t>）有关术语和定义</w:t>
      </w:r>
    </w:p>
    <w:p w14:paraId="79C6274B" w14:textId="7F1674E6" w:rsidR="00F52CED" w:rsidRDefault="00F52CED" w:rsidP="00F52CED">
      <w:pPr>
        <w:adjustRightInd w:val="0"/>
        <w:snapToGrid w:val="0"/>
        <w:spacing w:line="360" w:lineRule="auto"/>
        <w:ind w:firstLineChars="250" w:firstLine="600"/>
        <w:rPr>
          <w:kern w:val="0"/>
          <w:sz w:val="24"/>
        </w:rPr>
      </w:pPr>
      <w:r w:rsidRPr="00F52CED">
        <w:rPr>
          <w:rFonts w:hint="eastAsia"/>
          <w:kern w:val="0"/>
          <w:sz w:val="24"/>
        </w:rPr>
        <w:t>本文件没有需要界定的术语和定义。</w:t>
      </w:r>
    </w:p>
    <w:p w14:paraId="305813AF" w14:textId="0DDDF987" w:rsidR="003E4CCF" w:rsidRPr="003E4CCF" w:rsidRDefault="003E4CCF" w:rsidP="003E4CCF">
      <w:pPr>
        <w:adjustRightInd w:val="0"/>
        <w:snapToGrid w:val="0"/>
        <w:spacing w:line="360" w:lineRule="auto"/>
        <w:ind w:firstLineChars="250" w:firstLine="600"/>
        <w:rPr>
          <w:kern w:val="0"/>
          <w:sz w:val="24"/>
        </w:rPr>
      </w:pPr>
      <w:r>
        <w:rPr>
          <w:rFonts w:hint="eastAsia"/>
          <w:kern w:val="0"/>
          <w:sz w:val="24"/>
        </w:rPr>
        <w:t>（</w:t>
      </w:r>
      <w:r w:rsidRPr="003E4CCF">
        <w:rPr>
          <w:rFonts w:hint="eastAsia"/>
          <w:kern w:val="0"/>
          <w:sz w:val="24"/>
        </w:rPr>
        <w:t>4</w:t>
      </w:r>
      <w:r>
        <w:rPr>
          <w:rFonts w:hint="eastAsia"/>
          <w:kern w:val="0"/>
          <w:sz w:val="24"/>
        </w:rPr>
        <w:t>）</w:t>
      </w:r>
      <w:r w:rsidRPr="003E4CCF">
        <w:rPr>
          <w:rFonts w:hint="eastAsia"/>
          <w:kern w:val="0"/>
          <w:sz w:val="24"/>
        </w:rPr>
        <w:t>原理</w:t>
      </w:r>
    </w:p>
    <w:p w14:paraId="3DF7FDB6" w14:textId="77777777" w:rsidR="003E4CCF" w:rsidRPr="003E4CCF" w:rsidRDefault="003E4CCF" w:rsidP="003E4CCF">
      <w:pPr>
        <w:adjustRightInd w:val="0"/>
        <w:snapToGrid w:val="0"/>
        <w:spacing w:line="360" w:lineRule="auto"/>
        <w:ind w:firstLineChars="250" w:firstLine="600"/>
        <w:rPr>
          <w:kern w:val="0"/>
          <w:sz w:val="24"/>
        </w:rPr>
      </w:pPr>
      <w:r w:rsidRPr="003E4CCF">
        <w:rPr>
          <w:rFonts w:hint="eastAsia"/>
          <w:kern w:val="0"/>
          <w:sz w:val="24"/>
        </w:rPr>
        <w:t>食用植物油中挥发性风味成分采用顶空固相微</w:t>
      </w:r>
      <w:proofErr w:type="gramStart"/>
      <w:r w:rsidRPr="003E4CCF">
        <w:rPr>
          <w:rFonts w:hint="eastAsia"/>
          <w:kern w:val="0"/>
          <w:sz w:val="24"/>
        </w:rPr>
        <w:t>萃取进</w:t>
      </w:r>
      <w:proofErr w:type="gramEnd"/>
      <w:r w:rsidRPr="003E4CCF">
        <w:rPr>
          <w:rFonts w:hint="eastAsia"/>
          <w:kern w:val="0"/>
          <w:sz w:val="24"/>
        </w:rPr>
        <w:t>样</w:t>
      </w:r>
      <w:r w:rsidRPr="003E4CCF">
        <w:rPr>
          <w:rFonts w:hint="eastAsia"/>
          <w:kern w:val="0"/>
          <w:sz w:val="24"/>
        </w:rPr>
        <w:t>-</w:t>
      </w:r>
      <w:r w:rsidRPr="003E4CCF">
        <w:rPr>
          <w:rFonts w:hint="eastAsia"/>
          <w:kern w:val="0"/>
          <w:sz w:val="24"/>
        </w:rPr>
        <w:t>气相色谱</w:t>
      </w:r>
      <w:r w:rsidRPr="003E4CCF">
        <w:rPr>
          <w:rFonts w:hint="eastAsia"/>
          <w:kern w:val="0"/>
          <w:sz w:val="24"/>
        </w:rPr>
        <w:t>-</w:t>
      </w:r>
      <w:r w:rsidRPr="003E4CCF">
        <w:rPr>
          <w:rFonts w:hint="eastAsia"/>
          <w:kern w:val="0"/>
          <w:sz w:val="24"/>
        </w:rPr>
        <w:t>质谱（</w:t>
      </w:r>
      <w:r w:rsidRPr="003E4CCF">
        <w:rPr>
          <w:rFonts w:hint="eastAsia"/>
          <w:kern w:val="0"/>
          <w:sz w:val="24"/>
        </w:rPr>
        <w:t>HS-SPME-GC-MS</w:t>
      </w:r>
      <w:r w:rsidRPr="003E4CCF">
        <w:rPr>
          <w:rFonts w:hint="eastAsia"/>
          <w:kern w:val="0"/>
          <w:sz w:val="24"/>
        </w:rPr>
        <w:t>）技术，通过顶空固相微萃取吸附，经气相色谱</w:t>
      </w:r>
      <w:r w:rsidRPr="003E4CCF">
        <w:rPr>
          <w:rFonts w:hint="eastAsia"/>
          <w:kern w:val="0"/>
          <w:sz w:val="24"/>
        </w:rPr>
        <w:t>-</w:t>
      </w:r>
      <w:r w:rsidRPr="003E4CCF">
        <w:rPr>
          <w:rFonts w:hint="eastAsia"/>
          <w:kern w:val="0"/>
          <w:sz w:val="24"/>
        </w:rPr>
        <w:t>质谱分析，采用归一化法对挥发性风味成分相对含量进行测定。</w:t>
      </w:r>
    </w:p>
    <w:p w14:paraId="6DCD007D" w14:textId="31B93D6E" w:rsidR="003E4CCF" w:rsidRPr="003E4CCF" w:rsidRDefault="003E4CCF" w:rsidP="003E4CCF">
      <w:pPr>
        <w:adjustRightInd w:val="0"/>
        <w:snapToGrid w:val="0"/>
        <w:spacing w:line="360" w:lineRule="auto"/>
        <w:ind w:firstLineChars="250" w:firstLine="600"/>
        <w:rPr>
          <w:kern w:val="0"/>
          <w:sz w:val="24"/>
        </w:rPr>
      </w:pPr>
      <w:r>
        <w:rPr>
          <w:rFonts w:hint="eastAsia"/>
          <w:kern w:val="0"/>
          <w:sz w:val="24"/>
        </w:rPr>
        <w:t>（</w:t>
      </w:r>
      <w:r w:rsidRPr="003E4CCF">
        <w:rPr>
          <w:rFonts w:hint="eastAsia"/>
          <w:kern w:val="0"/>
          <w:sz w:val="24"/>
        </w:rPr>
        <w:t>5</w:t>
      </w:r>
      <w:r>
        <w:rPr>
          <w:rFonts w:hint="eastAsia"/>
          <w:kern w:val="0"/>
          <w:sz w:val="24"/>
        </w:rPr>
        <w:t>）</w:t>
      </w:r>
      <w:r w:rsidRPr="003E4CCF">
        <w:rPr>
          <w:rFonts w:hint="eastAsia"/>
          <w:kern w:val="0"/>
          <w:sz w:val="24"/>
        </w:rPr>
        <w:t>仪器</w:t>
      </w:r>
    </w:p>
    <w:p w14:paraId="6C989F4A" w14:textId="77777777" w:rsidR="003E4CCF" w:rsidRPr="003E4CCF" w:rsidRDefault="003E4CCF" w:rsidP="003E4CCF">
      <w:pPr>
        <w:adjustRightInd w:val="0"/>
        <w:snapToGrid w:val="0"/>
        <w:spacing w:line="360" w:lineRule="auto"/>
        <w:ind w:firstLineChars="250" w:firstLine="600"/>
        <w:rPr>
          <w:kern w:val="0"/>
          <w:sz w:val="24"/>
        </w:rPr>
      </w:pPr>
      <w:r w:rsidRPr="003E4CCF">
        <w:rPr>
          <w:rFonts w:hint="eastAsia"/>
          <w:kern w:val="0"/>
          <w:sz w:val="24"/>
        </w:rPr>
        <w:t>5.1</w:t>
      </w:r>
      <w:r w:rsidRPr="003E4CCF">
        <w:rPr>
          <w:rFonts w:hint="eastAsia"/>
          <w:kern w:val="0"/>
          <w:sz w:val="24"/>
        </w:rPr>
        <w:t xml:space="preserve">　气相色谱</w:t>
      </w:r>
      <w:r w:rsidRPr="003E4CCF">
        <w:rPr>
          <w:rFonts w:hint="eastAsia"/>
          <w:kern w:val="0"/>
          <w:sz w:val="24"/>
        </w:rPr>
        <w:t>-</w:t>
      </w:r>
      <w:r w:rsidRPr="003E4CCF">
        <w:rPr>
          <w:rFonts w:hint="eastAsia"/>
          <w:kern w:val="0"/>
          <w:sz w:val="24"/>
        </w:rPr>
        <w:t>质谱联用仪，配备</w:t>
      </w:r>
      <w:r w:rsidRPr="003E4CCF">
        <w:rPr>
          <w:rFonts w:hint="eastAsia"/>
          <w:kern w:val="0"/>
          <w:sz w:val="24"/>
        </w:rPr>
        <w:t>EI</w:t>
      </w:r>
      <w:r w:rsidRPr="003E4CCF">
        <w:rPr>
          <w:rFonts w:hint="eastAsia"/>
          <w:kern w:val="0"/>
          <w:sz w:val="24"/>
        </w:rPr>
        <w:t>源。</w:t>
      </w:r>
    </w:p>
    <w:p w14:paraId="3623B8AB" w14:textId="77777777" w:rsidR="003E4CCF" w:rsidRPr="003E4CCF" w:rsidRDefault="003E4CCF" w:rsidP="003E4CCF">
      <w:pPr>
        <w:adjustRightInd w:val="0"/>
        <w:snapToGrid w:val="0"/>
        <w:spacing w:line="360" w:lineRule="auto"/>
        <w:ind w:firstLineChars="250" w:firstLine="600"/>
        <w:rPr>
          <w:kern w:val="0"/>
          <w:sz w:val="24"/>
        </w:rPr>
      </w:pPr>
      <w:r w:rsidRPr="003E4CCF">
        <w:rPr>
          <w:rFonts w:hint="eastAsia"/>
          <w:kern w:val="0"/>
          <w:sz w:val="24"/>
        </w:rPr>
        <w:t>5.2</w:t>
      </w:r>
      <w:r w:rsidRPr="003E4CCF">
        <w:rPr>
          <w:rFonts w:hint="eastAsia"/>
          <w:kern w:val="0"/>
          <w:sz w:val="24"/>
        </w:rPr>
        <w:t xml:space="preserve">　固相微萃取装置。</w:t>
      </w:r>
    </w:p>
    <w:p w14:paraId="1370496C" w14:textId="77777777" w:rsidR="003E4CCF" w:rsidRPr="003E4CCF" w:rsidRDefault="003E4CCF" w:rsidP="003E4CCF">
      <w:pPr>
        <w:adjustRightInd w:val="0"/>
        <w:snapToGrid w:val="0"/>
        <w:spacing w:line="360" w:lineRule="auto"/>
        <w:ind w:firstLineChars="250" w:firstLine="600"/>
        <w:rPr>
          <w:kern w:val="0"/>
          <w:sz w:val="24"/>
        </w:rPr>
      </w:pPr>
      <w:r w:rsidRPr="003E4CCF">
        <w:rPr>
          <w:rFonts w:hint="eastAsia"/>
          <w:kern w:val="0"/>
          <w:sz w:val="24"/>
        </w:rPr>
        <w:t>5.3</w:t>
      </w:r>
      <w:r w:rsidRPr="003E4CCF">
        <w:rPr>
          <w:rFonts w:hint="eastAsia"/>
          <w:kern w:val="0"/>
          <w:sz w:val="24"/>
        </w:rPr>
        <w:t xml:space="preserve">　萃取瓶和配套瓶盖。</w:t>
      </w:r>
    </w:p>
    <w:p w14:paraId="55BD6AC8" w14:textId="77777777" w:rsidR="003E4CCF" w:rsidRPr="003E4CCF" w:rsidRDefault="003E4CCF" w:rsidP="003E4CCF">
      <w:pPr>
        <w:adjustRightInd w:val="0"/>
        <w:snapToGrid w:val="0"/>
        <w:spacing w:line="360" w:lineRule="auto"/>
        <w:ind w:firstLineChars="250" w:firstLine="600"/>
        <w:rPr>
          <w:kern w:val="0"/>
          <w:sz w:val="24"/>
        </w:rPr>
      </w:pPr>
      <w:r w:rsidRPr="003E4CCF">
        <w:rPr>
          <w:rFonts w:hint="eastAsia"/>
          <w:kern w:val="0"/>
          <w:sz w:val="24"/>
        </w:rPr>
        <w:t>5.4</w:t>
      </w:r>
      <w:r w:rsidRPr="003E4CCF">
        <w:rPr>
          <w:rFonts w:hint="eastAsia"/>
          <w:kern w:val="0"/>
          <w:sz w:val="24"/>
        </w:rPr>
        <w:t xml:space="preserve">　纤维萃取头：二乙烯基苯</w:t>
      </w:r>
      <w:r w:rsidRPr="003E4CCF">
        <w:rPr>
          <w:rFonts w:hint="eastAsia"/>
          <w:kern w:val="0"/>
          <w:sz w:val="24"/>
        </w:rPr>
        <w:t>/</w:t>
      </w:r>
      <w:r w:rsidRPr="003E4CCF">
        <w:rPr>
          <w:rFonts w:hint="eastAsia"/>
          <w:kern w:val="0"/>
          <w:sz w:val="24"/>
        </w:rPr>
        <w:t>碳氧基</w:t>
      </w:r>
      <w:r w:rsidRPr="003E4CCF">
        <w:rPr>
          <w:rFonts w:hint="eastAsia"/>
          <w:kern w:val="0"/>
          <w:sz w:val="24"/>
        </w:rPr>
        <w:t>/</w:t>
      </w:r>
      <w:r w:rsidRPr="003E4CCF">
        <w:rPr>
          <w:rFonts w:hint="eastAsia"/>
          <w:kern w:val="0"/>
          <w:sz w:val="24"/>
        </w:rPr>
        <w:t>聚二甲基硅氧烷（</w:t>
      </w:r>
      <w:r w:rsidRPr="003E4CCF">
        <w:rPr>
          <w:rFonts w:hint="eastAsia"/>
          <w:kern w:val="0"/>
          <w:sz w:val="24"/>
        </w:rPr>
        <w:t>DVB/CAR/PDMS</w:t>
      </w:r>
      <w:r w:rsidRPr="003E4CCF">
        <w:rPr>
          <w:rFonts w:hint="eastAsia"/>
          <w:kern w:val="0"/>
          <w:sz w:val="24"/>
        </w:rPr>
        <w:t>）纤维头（膜厚：</w:t>
      </w:r>
      <w:r w:rsidRPr="003E4CCF">
        <w:rPr>
          <w:rFonts w:hint="eastAsia"/>
          <w:kern w:val="0"/>
          <w:sz w:val="24"/>
        </w:rPr>
        <w:t>50/30µm</w:t>
      </w:r>
      <w:r w:rsidRPr="003E4CCF">
        <w:rPr>
          <w:rFonts w:hint="eastAsia"/>
          <w:kern w:val="0"/>
          <w:sz w:val="24"/>
        </w:rPr>
        <w:t>，长度：</w:t>
      </w:r>
      <w:r w:rsidRPr="003E4CCF">
        <w:rPr>
          <w:rFonts w:hint="eastAsia"/>
          <w:kern w:val="0"/>
          <w:sz w:val="24"/>
        </w:rPr>
        <w:t>1 cm</w:t>
      </w:r>
      <w:r w:rsidRPr="003E4CCF">
        <w:rPr>
          <w:rFonts w:hint="eastAsia"/>
          <w:kern w:val="0"/>
          <w:sz w:val="24"/>
        </w:rPr>
        <w:t>）纤维</w:t>
      </w:r>
      <w:proofErr w:type="gramStart"/>
      <w:r w:rsidRPr="003E4CCF">
        <w:rPr>
          <w:rFonts w:hint="eastAsia"/>
          <w:kern w:val="0"/>
          <w:sz w:val="24"/>
        </w:rPr>
        <w:t>萃取头</w:t>
      </w:r>
      <w:proofErr w:type="gramEnd"/>
      <w:r w:rsidRPr="003E4CCF">
        <w:rPr>
          <w:rFonts w:hint="eastAsia"/>
          <w:kern w:val="0"/>
          <w:sz w:val="24"/>
        </w:rPr>
        <w:t>或相当者。</w:t>
      </w:r>
    </w:p>
    <w:p w14:paraId="5EB65D7C" w14:textId="77777777" w:rsidR="003E4CCF" w:rsidRPr="003E4CCF" w:rsidRDefault="003E4CCF" w:rsidP="003E4CCF">
      <w:pPr>
        <w:adjustRightInd w:val="0"/>
        <w:snapToGrid w:val="0"/>
        <w:spacing w:line="360" w:lineRule="auto"/>
        <w:ind w:firstLineChars="250" w:firstLine="600"/>
        <w:rPr>
          <w:kern w:val="0"/>
          <w:sz w:val="24"/>
        </w:rPr>
      </w:pPr>
      <w:r w:rsidRPr="003E4CCF">
        <w:rPr>
          <w:rFonts w:hint="eastAsia"/>
          <w:kern w:val="0"/>
          <w:sz w:val="24"/>
        </w:rPr>
        <w:t>5.5</w:t>
      </w:r>
      <w:r w:rsidRPr="003E4CCF">
        <w:rPr>
          <w:rFonts w:hint="eastAsia"/>
          <w:kern w:val="0"/>
          <w:sz w:val="24"/>
        </w:rPr>
        <w:t xml:space="preserve">　分析天平：</w:t>
      </w:r>
      <w:r w:rsidRPr="003E4CCF">
        <w:rPr>
          <w:rFonts w:hint="eastAsia"/>
          <w:kern w:val="0"/>
          <w:sz w:val="24"/>
        </w:rPr>
        <w:t xml:space="preserve"> </w:t>
      </w:r>
      <w:proofErr w:type="gramStart"/>
      <w:r w:rsidRPr="003E4CCF">
        <w:rPr>
          <w:rFonts w:hint="eastAsia"/>
          <w:kern w:val="0"/>
          <w:sz w:val="24"/>
        </w:rPr>
        <w:t>感</w:t>
      </w:r>
      <w:proofErr w:type="gramEnd"/>
      <w:r w:rsidRPr="003E4CCF">
        <w:rPr>
          <w:rFonts w:hint="eastAsia"/>
          <w:kern w:val="0"/>
          <w:sz w:val="24"/>
        </w:rPr>
        <w:t>量</w:t>
      </w:r>
      <w:r w:rsidRPr="003E4CCF">
        <w:rPr>
          <w:rFonts w:hint="eastAsia"/>
          <w:kern w:val="0"/>
          <w:sz w:val="24"/>
        </w:rPr>
        <w:t>0.01 g</w:t>
      </w:r>
      <w:r w:rsidRPr="003E4CCF">
        <w:rPr>
          <w:rFonts w:hint="eastAsia"/>
          <w:kern w:val="0"/>
          <w:sz w:val="24"/>
        </w:rPr>
        <w:t>。</w:t>
      </w:r>
    </w:p>
    <w:p w14:paraId="152D4E4B" w14:textId="77777777" w:rsidR="003E4CCF" w:rsidRPr="003E4CCF" w:rsidRDefault="003E4CCF" w:rsidP="003E4CCF">
      <w:pPr>
        <w:adjustRightInd w:val="0"/>
        <w:snapToGrid w:val="0"/>
        <w:spacing w:line="360" w:lineRule="auto"/>
        <w:ind w:firstLineChars="250" w:firstLine="600"/>
        <w:rPr>
          <w:kern w:val="0"/>
          <w:sz w:val="24"/>
        </w:rPr>
      </w:pPr>
      <w:r w:rsidRPr="003E4CCF">
        <w:rPr>
          <w:rFonts w:hint="eastAsia"/>
          <w:kern w:val="0"/>
          <w:sz w:val="24"/>
        </w:rPr>
        <w:t>5.6</w:t>
      </w:r>
      <w:r w:rsidRPr="003E4CCF">
        <w:rPr>
          <w:rFonts w:hint="eastAsia"/>
          <w:kern w:val="0"/>
          <w:sz w:val="24"/>
        </w:rPr>
        <w:t xml:space="preserve">　磁力搅拌器。</w:t>
      </w:r>
    </w:p>
    <w:p w14:paraId="06214A79" w14:textId="77777777" w:rsidR="003E4CCF" w:rsidRPr="003E4CCF" w:rsidRDefault="003E4CCF" w:rsidP="003E4CCF">
      <w:pPr>
        <w:adjustRightInd w:val="0"/>
        <w:snapToGrid w:val="0"/>
        <w:spacing w:line="360" w:lineRule="auto"/>
        <w:ind w:firstLineChars="250" w:firstLine="600"/>
        <w:rPr>
          <w:kern w:val="0"/>
          <w:sz w:val="24"/>
        </w:rPr>
      </w:pPr>
      <w:r w:rsidRPr="003E4CCF">
        <w:rPr>
          <w:rFonts w:hint="eastAsia"/>
          <w:kern w:val="0"/>
          <w:sz w:val="24"/>
        </w:rPr>
        <w:t>5.7</w:t>
      </w:r>
      <w:r w:rsidRPr="003E4CCF">
        <w:rPr>
          <w:rFonts w:hint="eastAsia"/>
          <w:kern w:val="0"/>
          <w:sz w:val="24"/>
        </w:rPr>
        <w:t xml:space="preserve">　加热器。</w:t>
      </w:r>
    </w:p>
    <w:p w14:paraId="4632B26A" w14:textId="77777777" w:rsidR="003E4CCF" w:rsidRPr="003E4CCF" w:rsidRDefault="003E4CCF" w:rsidP="003E4CCF">
      <w:pPr>
        <w:adjustRightInd w:val="0"/>
        <w:snapToGrid w:val="0"/>
        <w:spacing w:line="360" w:lineRule="auto"/>
        <w:ind w:firstLineChars="250" w:firstLine="600"/>
        <w:rPr>
          <w:kern w:val="0"/>
          <w:sz w:val="24"/>
        </w:rPr>
      </w:pPr>
      <w:r w:rsidRPr="003E4CCF">
        <w:rPr>
          <w:rFonts w:hint="eastAsia"/>
          <w:kern w:val="0"/>
          <w:sz w:val="24"/>
        </w:rPr>
        <w:t>5.8</w:t>
      </w:r>
      <w:r w:rsidRPr="003E4CCF">
        <w:rPr>
          <w:rFonts w:hint="eastAsia"/>
          <w:kern w:val="0"/>
          <w:sz w:val="24"/>
        </w:rPr>
        <w:t xml:space="preserve">　计时器。</w:t>
      </w:r>
    </w:p>
    <w:p w14:paraId="21F357AA" w14:textId="298FC1B9" w:rsidR="003E4CCF" w:rsidRPr="003E4CCF" w:rsidRDefault="003E4CCF" w:rsidP="003E4CCF">
      <w:pPr>
        <w:adjustRightInd w:val="0"/>
        <w:snapToGrid w:val="0"/>
        <w:spacing w:line="360" w:lineRule="auto"/>
        <w:ind w:firstLineChars="250" w:firstLine="600"/>
        <w:rPr>
          <w:kern w:val="0"/>
          <w:sz w:val="24"/>
        </w:rPr>
      </w:pPr>
      <w:r>
        <w:rPr>
          <w:rFonts w:hint="eastAsia"/>
          <w:kern w:val="0"/>
          <w:sz w:val="24"/>
        </w:rPr>
        <w:t>（</w:t>
      </w:r>
      <w:r>
        <w:rPr>
          <w:rFonts w:hint="eastAsia"/>
          <w:kern w:val="0"/>
          <w:sz w:val="24"/>
        </w:rPr>
        <w:t>6</w:t>
      </w:r>
      <w:r>
        <w:rPr>
          <w:rFonts w:hint="eastAsia"/>
          <w:kern w:val="0"/>
          <w:sz w:val="24"/>
        </w:rPr>
        <w:t>）</w:t>
      </w:r>
      <w:r w:rsidRPr="003E4CCF">
        <w:rPr>
          <w:rFonts w:hint="eastAsia"/>
          <w:kern w:val="0"/>
          <w:sz w:val="24"/>
        </w:rPr>
        <w:t>试样制备与保存</w:t>
      </w:r>
    </w:p>
    <w:p w14:paraId="0F76CF5B" w14:textId="77777777" w:rsidR="003E4CCF" w:rsidRPr="003E4CCF" w:rsidRDefault="003E4CCF" w:rsidP="003E4CCF">
      <w:pPr>
        <w:adjustRightInd w:val="0"/>
        <w:snapToGrid w:val="0"/>
        <w:spacing w:line="360" w:lineRule="auto"/>
        <w:ind w:firstLineChars="250" w:firstLine="600"/>
        <w:rPr>
          <w:kern w:val="0"/>
          <w:sz w:val="24"/>
        </w:rPr>
      </w:pPr>
      <w:r w:rsidRPr="003E4CCF">
        <w:rPr>
          <w:rFonts w:hint="eastAsia"/>
          <w:kern w:val="0"/>
          <w:sz w:val="24"/>
        </w:rPr>
        <w:t>6.1</w:t>
      </w:r>
      <w:r w:rsidRPr="003E4CCF">
        <w:rPr>
          <w:rFonts w:hint="eastAsia"/>
          <w:kern w:val="0"/>
          <w:sz w:val="24"/>
        </w:rPr>
        <w:t xml:space="preserve">　制样</w:t>
      </w:r>
    </w:p>
    <w:p w14:paraId="5BFD8B2E" w14:textId="77777777" w:rsidR="003E4CCF" w:rsidRPr="003E4CCF" w:rsidRDefault="003E4CCF" w:rsidP="003E4CCF">
      <w:pPr>
        <w:adjustRightInd w:val="0"/>
        <w:snapToGrid w:val="0"/>
        <w:spacing w:line="360" w:lineRule="auto"/>
        <w:ind w:firstLineChars="250" w:firstLine="600"/>
        <w:rPr>
          <w:kern w:val="0"/>
          <w:sz w:val="24"/>
        </w:rPr>
      </w:pPr>
      <w:r w:rsidRPr="003E4CCF">
        <w:rPr>
          <w:rFonts w:hint="eastAsia"/>
          <w:kern w:val="0"/>
          <w:sz w:val="24"/>
        </w:rPr>
        <w:t>样品按照</w:t>
      </w:r>
      <w:r w:rsidRPr="003E4CCF">
        <w:rPr>
          <w:rFonts w:hint="eastAsia"/>
          <w:kern w:val="0"/>
          <w:sz w:val="24"/>
        </w:rPr>
        <w:t>GB/T 5524</w:t>
      </w:r>
      <w:proofErr w:type="gramStart"/>
      <w:r w:rsidRPr="003E4CCF">
        <w:rPr>
          <w:rFonts w:hint="eastAsia"/>
          <w:kern w:val="0"/>
          <w:sz w:val="24"/>
        </w:rPr>
        <w:t>进行扦样和</w:t>
      </w:r>
      <w:proofErr w:type="gramEnd"/>
      <w:r w:rsidRPr="003E4CCF">
        <w:rPr>
          <w:rFonts w:hint="eastAsia"/>
          <w:kern w:val="0"/>
          <w:sz w:val="24"/>
        </w:rPr>
        <w:t>取样。</w:t>
      </w:r>
    </w:p>
    <w:p w14:paraId="1B8F9132" w14:textId="6F8906CF" w:rsidR="008D381E" w:rsidRDefault="003E4CCF" w:rsidP="003E4CCF">
      <w:pPr>
        <w:adjustRightInd w:val="0"/>
        <w:snapToGrid w:val="0"/>
        <w:spacing w:line="360" w:lineRule="auto"/>
        <w:ind w:firstLineChars="250" w:firstLine="600"/>
        <w:rPr>
          <w:kern w:val="0"/>
          <w:sz w:val="24"/>
        </w:rPr>
      </w:pPr>
      <w:r w:rsidRPr="003E4CCF">
        <w:rPr>
          <w:rFonts w:hint="eastAsia"/>
          <w:kern w:val="0"/>
          <w:sz w:val="24"/>
        </w:rPr>
        <w:t>6.2</w:t>
      </w:r>
      <w:r w:rsidRPr="003E4CCF">
        <w:rPr>
          <w:rFonts w:hint="eastAsia"/>
          <w:kern w:val="0"/>
          <w:sz w:val="24"/>
        </w:rPr>
        <w:t xml:space="preserve">　保存</w:t>
      </w:r>
    </w:p>
    <w:p w14:paraId="76D71521" w14:textId="7E6073DB" w:rsidR="003E4CCF" w:rsidRDefault="005D2A9D" w:rsidP="003E4CCF">
      <w:pPr>
        <w:adjustRightInd w:val="0"/>
        <w:snapToGrid w:val="0"/>
        <w:spacing w:line="360" w:lineRule="auto"/>
        <w:ind w:firstLineChars="250" w:firstLine="600"/>
        <w:rPr>
          <w:kern w:val="0"/>
          <w:sz w:val="24"/>
        </w:rPr>
      </w:pPr>
      <w:r w:rsidRPr="005D2A9D">
        <w:rPr>
          <w:rFonts w:hint="eastAsia"/>
          <w:kern w:val="0"/>
          <w:sz w:val="24"/>
        </w:rPr>
        <w:t>试样于（</w:t>
      </w:r>
      <w:r w:rsidRPr="005D2A9D">
        <w:rPr>
          <w:rFonts w:hint="eastAsia"/>
          <w:kern w:val="0"/>
          <w:sz w:val="24"/>
        </w:rPr>
        <w:t>0</w:t>
      </w:r>
      <w:r w:rsidRPr="005D2A9D">
        <w:rPr>
          <w:rFonts w:hint="eastAsia"/>
          <w:kern w:val="0"/>
          <w:sz w:val="24"/>
        </w:rPr>
        <w:t>～</w:t>
      </w:r>
      <w:r w:rsidRPr="005D2A9D">
        <w:rPr>
          <w:rFonts w:hint="eastAsia"/>
          <w:kern w:val="0"/>
          <w:sz w:val="24"/>
        </w:rPr>
        <w:t>4</w:t>
      </w:r>
      <w:r w:rsidRPr="005D2A9D">
        <w:rPr>
          <w:rFonts w:hint="eastAsia"/>
          <w:kern w:val="0"/>
          <w:sz w:val="24"/>
        </w:rPr>
        <w:t>）℃冰箱中避光保存。</w:t>
      </w:r>
    </w:p>
    <w:p w14:paraId="216C4FB9" w14:textId="7C18C7D6" w:rsidR="0007139C" w:rsidRPr="0007139C" w:rsidRDefault="0007139C" w:rsidP="0007139C">
      <w:pPr>
        <w:adjustRightInd w:val="0"/>
        <w:snapToGrid w:val="0"/>
        <w:spacing w:line="360" w:lineRule="auto"/>
        <w:ind w:firstLineChars="250" w:firstLine="600"/>
        <w:rPr>
          <w:kern w:val="0"/>
          <w:sz w:val="24"/>
        </w:rPr>
      </w:pPr>
      <w:r>
        <w:rPr>
          <w:rFonts w:hint="eastAsia"/>
          <w:kern w:val="0"/>
          <w:sz w:val="24"/>
        </w:rPr>
        <w:t>（</w:t>
      </w:r>
      <w:r>
        <w:rPr>
          <w:rFonts w:hint="eastAsia"/>
          <w:kern w:val="0"/>
          <w:sz w:val="24"/>
        </w:rPr>
        <w:t>7</w:t>
      </w:r>
      <w:r>
        <w:rPr>
          <w:rFonts w:hint="eastAsia"/>
          <w:kern w:val="0"/>
          <w:sz w:val="24"/>
        </w:rPr>
        <w:t>）</w:t>
      </w:r>
      <w:r w:rsidRPr="0007139C">
        <w:rPr>
          <w:rFonts w:hint="eastAsia"/>
          <w:kern w:val="0"/>
          <w:sz w:val="24"/>
        </w:rPr>
        <w:t>操作步骤</w:t>
      </w:r>
    </w:p>
    <w:p w14:paraId="533B3590" w14:textId="77777777" w:rsidR="0007139C" w:rsidRPr="0007139C" w:rsidRDefault="0007139C" w:rsidP="0007139C">
      <w:pPr>
        <w:adjustRightInd w:val="0"/>
        <w:snapToGrid w:val="0"/>
        <w:spacing w:line="360" w:lineRule="auto"/>
        <w:ind w:firstLineChars="250" w:firstLine="600"/>
        <w:rPr>
          <w:kern w:val="0"/>
          <w:sz w:val="24"/>
        </w:rPr>
      </w:pPr>
      <w:r w:rsidRPr="0007139C">
        <w:rPr>
          <w:rFonts w:hint="eastAsia"/>
          <w:kern w:val="0"/>
          <w:sz w:val="24"/>
        </w:rPr>
        <w:t>7.1</w:t>
      </w:r>
      <w:r w:rsidRPr="0007139C">
        <w:rPr>
          <w:rFonts w:hint="eastAsia"/>
          <w:kern w:val="0"/>
          <w:sz w:val="24"/>
        </w:rPr>
        <w:t xml:space="preserve">　仪器分析条件</w:t>
      </w:r>
    </w:p>
    <w:p w14:paraId="2182A87C" w14:textId="77777777" w:rsidR="0007139C" w:rsidRPr="0007139C" w:rsidRDefault="0007139C" w:rsidP="0007139C">
      <w:pPr>
        <w:adjustRightInd w:val="0"/>
        <w:snapToGrid w:val="0"/>
        <w:spacing w:line="360" w:lineRule="auto"/>
        <w:ind w:firstLineChars="250" w:firstLine="600"/>
        <w:rPr>
          <w:kern w:val="0"/>
          <w:sz w:val="24"/>
        </w:rPr>
      </w:pPr>
      <w:r w:rsidRPr="0007139C">
        <w:rPr>
          <w:rFonts w:hint="eastAsia"/>
          <w:kern w:val="0"/>
          <w:sz w:val="24"/>
        </w:rPr>
        <w:t>7.1.1</w:t>
      </w:r>
      <w:r w:rsidRPr="0007139C">
        <w:rPr>
          <w:rFonts w:hint="eastAsia"/>
          <w:kern w:val="0"/>
          <w:sz w:val="24"/>
        </w:rPr>
        <w:t xml:space="preserve">　色谱条件：</w:t>
      </w:r>
    </w:p>
    <w:p w14:paraId="2C86685A" w14:textId="77777777" w:rsidR="0007139C" w:rsidRPr="0007139C" w:rsidRDefault="0007139C" w:rsidP="0007139C">
      <w:pPr>
        <w:adjustRightInd w:val="0"/>
        <w:snapToGrid w:val="0"/>
        <w:spacing w:line="360" w:lineRule="auto"/>
        <w:ind w:firstLineChars="250" w:firstLine="600"/>
        <w:rPr>
          <w:kern w:val="0"/>
          <w:sz w:val="24"/>
        </w:rPr>
      </w:pPr>
      <w:r w:rsidRPr="0007139C">
        <w:rPr>
          <w:rFonts w:hint="eastAsia"/>
          <w:kern w:val="0"/>
          <w:sz w:val="24"/>
        </w:rPr>
        <w:t>a)</w:t>
      </w:r>
      <w:r w:rsidRPr="0007139C">
        <w:rPr>
          <w:rFonts w:hint="eastAsia"/>
          <w:kern w:val="0"/>
          <w:sz w:val="24"/>
        </w:rPr>
        <w:tab/>
      </w:r>
      <w:r w:rsidRPr="0007139C">
        <w:rPr>
          <w:rFonts w:hint="eastAsia"/>
          <w:kern w:val="0"/>
          <w:sz w:val="24"/>
        </w:rPr>
        <w:t>色谱住：</w:t>
      </w:r>
      <w:r w:rsidRPr="0007139C">
        <w:rPr>
          <w:rFonts w:hint="eastAsia"/>
          <w:kern w:val="0"/>
          <w:sz w:val="24"/>
        </w:rPr>
        <w:t>HP-5MS</w:t>
      </w:r>
      <w:r w:rsidRPr="0007139C">
        <w:rPr>
          <w:rFonts w:hint="eastAsia"/>
          <w:kern w:val="0"/>
          <w:sz w:val="24"/>
        </w:rPr>
        <w:t>（</w:t>
      </w:r>
      <w:r w:rsidRPr="0007139C">
        <w:rPr>
          <w:rFonts w:hint="eastAsia"/>
          <w:kern w:val="0"/>
          <w:sz w:val="24"/>
        </w:rPr>
        <w:t>30 m</w:t>
      </w:r>
      <w:r w:rsidRPr="0007139C">
        <w:rPr>
          <w:rFonts w:hint="eastAsia"/>
          <w:kern w:val="0"/>
          <w:sz w:val="24"/>
        </w:rPr>
        <w:t>×</w:t>
      </w:r>
      <w:r w:rsidRPr="0007139C">
        <w:rPr>
          <w:rFonts w:hint="eastAsia"/>
          <w:kern w:val="0"/>
          <w:sz w:val="24"/>
        </w:rPr>
        <w:t xml:space="preserve"> 0.25</w:t>
      </w:r>
      <w:r w:rsidRPr="0007139C">
        <w:rPr>
          <w:rFonts w:hint="eastAsia"/>
          <w:kern w:val="0"/>
          <w:sz w:val="24"/>
        </w:rPr>
        <w:t>μ</w:t>
      </w:r>
      <w:r w:rsidRPr="0007139C">
        <w:rPr>
          <w:rFonts w:hint="eastAsia"/>
          <w:kern w:val="0"/>
          <w:sz w:val="24"/>
        </w:rPr>
        <w:t>m</w:t>
      </w:r>
      <w:r w:rsidRPr="0007139C">
        <w:rPr>
          <w:rFonts w:hint="eastAsia"/>
          <w:kern w:val="0"/>
          <w:sz w:val="24"/>
        </w:rPr>
        <w:t>×</w:t>
      </w:r>
      <w:r w:rsidRPr="0007139C">
        <w:rPr>
          <w:rFonts w:hint="eastAsia"/>
          <w:kern w:val="0"/>
          <w:sz w:val="24"/>
        </w:rPr>
        <w:t xml:space="preserve"> 0.25</w:t>
      </w:r>
      <w:r w:rsidRPr="0007139C">
        <w:rPr>
          <w:rFonts w:hint="eastAsia"/>
          <w:kern w:val="0"/>
          <w:sz w:val="24"/>
        </w:rPr>
        <w:t>μ</w:t>
      </w:r>
      <w:r w:rsidRPr="0007139C">
        <w:rPr>
          <w:rFonts w:hint="eastAsia"/>
          <w:kern w:val="0"/>
          <w:sz w:val="24"/>
        </w:rPr>
        <w:t>m</w:t>
      </w:r>
      <w:r w:rsidRPr="0007139C">
        <w:rPr>
          <w:rFonts w:hint="eastAsia"/>
          <w:kern w:val="0"/>
          <w:sz w:val="24"/>
        </w:rPr>
        <w:t>）毛细管气相色谱住或等效柱；</w:t>
      </w:r>
    </w:p>
    <w:p w14:paraId="3B5E0D3A" w14:textId="77777777" w:rsidR="0007139C" w:rsidRPr="0007139C" w:rsidRDefault="0007139C" w:rsidP="0007139C">
      <w:pPr>
        <w:adjustRightInd w:val="0"/>
        <w:snapToGrid w:val="0"/>
        <w:spacing w:line="360" w:lineRule="auto"/>
        <w:ind w:firstLineChars="250" w:firstLine="600"/>
        <w:rPr>
          <w:kern w:val="0"/>
          <w:sz w:val="24"/>
        </w:rPr>
      </w:pPr>
      <w:r w:rsidRPr="0007139C">
        <w:rPr>
          <w:rFonts w:hint="eastAsia"/>
          <w:kern w:val="0"/>
          <w:sz w:val="24"/>
        </w:rPr>
        <w:t>b)</w:t>
      </w:r>
      <w:r w:rsidRPr="0007139C">
        <w:rPr>
          <w:rFonts w:hint="eastAsia"/>
          <w:kern w:val="0"/>
          <w:sz w:val="24"/>
        </w:rPr>
        <w:tab/>
      </w:r>
      <w:r w:rsidRPr="0007139C">
        <w:rPr>
          <w:rFonts w:hint="eastAsia"/>
          <w:kern w:val="0"/>
          <w:sz w:val="24"/>
        </w:rPr>
        <w:t>载气条件：高纯氦气，纯度大于</w:t>
      </w:r>
      <w:r w:rsidRPr="0007139C">
        <w:rPr>
          <w:rFonts w:hint="eastAsia"/>
          <w:kern w:val="0"/>
          <w:sz w:val="24"/>
        </w:rPr>
        <w:t>99.99 %</w:t>
      </w:r>
      <w:r w:rsidRPr="0007139C">
        <w:rPr>
          <w:rFonts w:hint="eastAsia"/>
          <w:kern w:val="0"/>
          <w:sz w:val="24"/>
        </w:rPr>
        <w:t>；流速</w:t>
      </w:r>
      <w:r w:rsidRPr="0007139C">
        <w:rPr>
          <w:rFonts w:hint="eastAsia"/>
          <w:kern w:val="0"/>
          <w:sz w:val="24"/>
        </w:rPr>
        <w:t>1. 0 mL/min</w:t>
      </w:r>
      <w:r w:rsidRPr="0007139C">
        <w:rPr>
          <w:rFonts w:hint="eastAsia"/>
          <w:kern w:val="0"/>
          <w:sz w:val="24"/>
        </w:rPr>
        <w:t>；</w:t>
      </w:r>
    </w:p>
    <w:p w14:paraId="222E3D51" w14:textId="77777777" w:rsidR="0007139C" w:rsidRPr="0007139C" w:rsidRDefault="0007139C" w:rsidP="0007139C">
      <w:pPr>
        <w:adjustRightInd w:val="0"/>
        <w:snapToGrid w:val="0"/>
        <w:spacing w:line="360" w:lineRule="auto"/>
        <w:ind w:firstLineChars="250" w:firstLine="600"/>
        <w:rPr>
          <w:kern w:val="0"/>
          <w:sz w:val="24"/>
        </w:rPr>
      </w:pPr>
      <w:r w:rsidRPr="0007139C">
        <w:rPr>
          <w:rFonts w:hint="eastAsia"/>
          <w:kern w:val="0"/>
          <w:sz w:val="24"/>
        </w:rPr>
        <w:lastRenderedPageBreak/>
        <w:t>c)</w:t>
      </w:r>
      <w:r w:rsidRPr="0007139C">
        <w:rPr>
          <w:rFonts w:hint="eastAsia"/>
          <w:kern w:val="0"/>
          <w:sz w:val="24"/>
        </w:rPr>
        <w:tab/>
      </w:r>
      <w:r w:rsidRPr="0007139C">
        <w:rPr>
          <w:rFonts w:hint="eastAsia"/>
          <w:kern w:val="0"/>
          <w:sz w:val="24"/>
        </w:rPr>
        <w:t>进样口温度：</w:t>
      </w:r>
      <w:r w:rsidRPr="0007139C">
        <w:rPr>
          <w:rFonts w:hint="eastAsia"/>
          <w:kern w:val="0"/>
          <w:sz w:val="24"/>
        </w:rPr>
        <w:t>250</w:t>
      </w:r>
      <w:r w:rsidRPr="0007139C">
        <w:rPr>
          <w:rFonts w:hint="eastAsia"/>
          <w:kern w:val="0"/>
          <w:sz w:val="24"/>
        </w:rPr>
        <w:t>℃；</w:t>
      </w:r>
    </w:p>
    <w:p w14:paraId="62F31EB2" w14:textId="77777777" w:rsidR="0007139C" w:rsidRPr="0007139C" w:rsidRDefault="0007139C" w:rsidP="0007139C">
      <w:pPr>
        <w:adjustRightInd w:val="0"/>
        <w:snapToGrid w:val="0"/>
        <w:spacing w:line="360" w:lineRule="auto"/>
        <w:ind w:firstLineChars="250" w:firstLine="600"/>
        <w:rPr>
          <w:kern w:val="0"/>
          <w:sz w:val="24"/>
        </w:rPr>
      </w:pPr>
      <w:r w:rsidRPr="0007139C">
        <w:rPr>
          <w:rFonts w:hint="eastAsia"/>
          <w:kern w:val="0"/>
          <w:sz w:val="24"/>
        </w:rPr>
        <w:t>d)</w:t>
      </w:r>
      <w:r w:rsidRPr="0007139C">
        <w:rPr>
          <w:rFonts w:hint="eastAsia"/>
          <w:kern w:val="0"/>
          <w:sz w:val="24"/>
        </w:rPr>
        <w:tab/>
      </w:r>
      <w:proofErr w:type="gramStart"/>
      <w:r w:rsidRPr="0007139C">
        <w:rPr>
          <w:rFonts w:hint="eastAsia"/>
          <w:kern w:val="0"/>
          <w:sz w:val="24"/>
        </w:rPr>
        <w:t>柱温箱</w:t>
      </w:r>
      <w:proofErr w:type="gramEnd"/>
      <w:r w:rsidRPr="0007139C">
        <w:rPr>
          <w:rFonts w:hint="eastAsia"/>
          <w:kern w:val="0"/>
          <w:sz w:val="24"/>
        </w:rPr>
        <w:t>升温程序：初始温度为</w:t>
      </w:r>
      <w:r w:rsidRPr="0007139C">
        <w:rPr>
          <w:rFonts w:hint="eastAsia"/>
          <w:kern w:val="0"/>
          <w:sz w:val="24"/>
        </w:rPr>
        <w:t xml:space="preserve">40 </w:t>
      </w:r>
      <w:r w:rsidRPr="0007139C">
        <w:rPr>
          <w:rFonts w:hint="eastAsia"/>
          <w:kern w:val="0"/>
          <w:sz w:val="24"/>
        </w:rPr>
        <w:t>℃，保持</w:t>
      </w:r>
      <w:r w:rsidRPr="0007139C">
        <w:rPr>
          <w:rFonts w:hint="eastAsia"/>
          <w:kern w:val="0"/>
          <w:sz w:val="24"/>
        </w:rPr>
        <w:t>5 min</w:t>
      </w:r>
      <w:r w:rsidRPr="0007139C">
        <w:rPr>
          <w:rFonts w:hint="eastAsia"/>
          <w:kern w:val="0"/>
          <w:sz w:val="24"/>
        </w:rPr>
        <w:t>，以</w:t>
      </w:r>
      <w:r w:rsidRPr="0007139C">
        <w:rPr>
          <w:rFonts w:hint="eastAsia"/>
          <w:kern w:val="0"/>
          <w:sz w:val="24"/>
        </w:rPr>
        <w:t xml:space="preserve">3 </w:t>
      </w:r>
      <w:r w:rsidRPr="0007139C">
        <w:rPr>
          <w:rFonts w:hint="eastAsia"/>
          <w:kern w:val="0"/>
          <w:sz w:val="24"/>
        </w:rPr>
        <w:t>℃</w:t>
      </w:r>
      <w:r w:rsidRPr="0007139C">
        <w:rPr>
          <w:rFonts w:hint="eastAsia"/>
          <w:kern w:val="0"/>
          <w:sz w:val="24"/>
        </w:rPr>
        <w:t>/min</w:t>
      </w:r>
      <w:r w:rsidRPr="0007139C">
        <w:rPr>
          <w:rFonts w:hint="eastAsia"/>
          <w:kern w:val="0"/>
          <w:sz w:val="24"/>
        </w:rPr>
        <w:t>的速度升至</w:t>
      </w:r>
      <w:r w:rsidRPr="0007139C">
        <w:rPr>
          <w:rFonts w:hint="eastAsia"/>
          <w:kern w:val="0"/>
          <w:sz w:val="24"/>
        </w:rPr>
        <w:t>130</w:t>
      </w:r>
      <w:r w:rsidRPr="0007139C">
        <w:rPr>
          <w:rFonts w:hint="eastAsia"/>
          <w:kern w:val="0"/>
          <w:sz w:val="24"/>
        </w:rPr>
        <w:t>℃，保持</w:t>
      </w:r>
      <w:r w:rsidRPr="0007139C">
        <w:rPr>
          <w:rFonts w:hint="eastAsia"/>
          <w:kern w:val="0"/>
          <w:sz w:val="24"/>
        </w:rPr>
        <w:t>5 min</w:t>
      </w:r>
      <w:r w:rsidRPr="0007139C">
        <w:rPr>
          <w:rFonts w:hint="eastAsia"/>
          <w:kern w:val="0"/>
          <w:sz w:val="24"/>
        </w:rPr>
        <w:t>，之后以</w:t>
      </w:r>
      <w:r w:rsidRPr="0007139C">
        <w:rPr>
          <w:rFonts w:hint="eastAsia"/>
          <w:kern w:val="0"/>
          <w:sz w:val="24"/>
        </w:rPr>
        <w:t xml:space="preserve">10 </w:t>
      </w:r>
      <w:r w:rsidRPr="0007139C">
        <w:rPr>
          <w:rFonts w:hint="eastAsia"/>
          <w:kern w:val="0"/>
          <w:sz w:val="24"/>
        </w:rPr>
        <w:t>℃</w:t>
      </w:r>
      <w:r w:rsidRPr="0007139C">
        <w:rPr>
          <w:rFonts w:hint="eastAsia"/>
          <w:kern w:val="0"/>
          <w:sz w:val="24"/>
        </w:rPr>
        <w:t>/min</w:t>
      </w:r>
      <w:r w:rsidRPr="0007139C">
        <w:rPr>
          <w:rFonts w:hint="eastAsia"/>
          <w:kern w:val="0"/>
          <w:sz w:val="24"/>
        </w:rPr>
        <w:t>的速度升至</w:t>
      </w:r>
      <w:r w:rsidRPr="0007139C">
        <w:rPr>
          <w:rFonts w:hint="eastAsia"/>
          <w:kern w:val="0"/>
          <w:sz w:val="24"/>
        </w:rPr>
        <w:t xml:space="preserve">250 </w:t>
      </w:r>
      <w:r w:rsidRPr="0007139C">
        <w:rPr>
          <w:rFonts w:hint="eastAsia"/>
          <w:kern w:val="0"/>
          <w:sz w:val="24"/>
        </w:rPr>
        <w:t>℃，保持</w:t>
      </w:r>
      <w:r w:rsidRPr="0007139C">
        <w:rPr>
          <w:rFonts w:hint="eastAsia"/>
          <w:kern w:val="0"/>
          <w:sz w:val="24"/>
        </w:rPr>
        <w:t>5 min</w:t>
      </w:r>
      <w:r w:rsidRPr="0007139C">
        <w:rPr>
          <w:rFonts w:hint="eastAsia"/>
          <w:kern w:val="0"/>
          <w:sz w:val="24"/>
        </w:rPr>
        <w:t>；</w:t>
      </w:r>
    </w:p>
    <w:p w14:paraId="23ED7D70" w14:textId="77777777" w:rsidR="0007139C" w:rsidRPr="0007139C" w:rsidRDefault="0007139C" w:rsidP="0007139C">
      <w:pPr>
        <w:adjustRightInd w:val="0"/>
        <w:snapToGrid w:val="0"/>
        <w:spacing w:line="360" w:lineRule="auto"/>
        <w:ind w:firstLineChars="250" w:firstLine="600"/>
        <w:rPr>
          <w:kern w:val="0"/>
          <w:sz w:val="24"/>
        </w:rPr>
      </w:pPr>
      <w:r w:rsidRPr="0007139C">
        <w:rPr>
          <w:rFonts w:hint="eastAsia"/>
          <w:kern w:val="0"/>
          <w:sz w:val="24"/>
        </w:rPr>
        <w:t>e)</w:t>
      </w:r>
      <w:r w:rsidRPr="0007139C">
        <w:rPr>
          <w:rFonts w:hint="eastAsia"/>
          <w:kern w:val="0"/>
          <w:sz w:val="24"/>
        </w:rPr>
        <w:tab/>
      </w:r>
      <w:r w:rsidRPr="0007139C">
        <w:rPr>
          <w:rFonts w:hint="eastAsia"/>
          <w:kern w:val="0"/>
          <w:sz w:val="24"/>
        </w:rPr>
        <w:t>溶剂延迟时间：</w:t>
      </w:r>
      <w:r w:rsidRPr="0007139C">
        <w:rPr>
          <w:rFonts w:hint="eastAsia"/>
          <w:kern w:val="0"/>
          <w:sz w:val="24"/>
        </w:rPr>
        <w:t>1 min</w:t>
      </w:r>
      <w:r w:rsidRPr="0007139C">
        <w:rPr>
          <w:rFonts w:hint="eastAsia"/>
          <w:kern w:val="0"/>
          <w:sz w:val="24"/>
        </w:rPr>
        <w:t>；</w:t>
      </w:r>
    </w:p>
    <w:p w14:paraId="68F2054E" w14:textId="77777777" w:rsidR="0007139C" w:rsidRPr="0007139C" w:rsidRDefault="0007139C" w:rsidP="0007139C">
      <w:pPr>
        <w:adjustRightInd w:val="0"/>
        <w:snapToGrid w:val="0"/>
        <w:spacing w:line="360" w:lineRule="auto"/>
        <w:ind w:firstLineChars="250" w:firstLine="600"/>
        <w:rPr>
          <w:kern w:val="0"/>
          <w:sz w:val="24"/>
        </w:rPr>
      </w:pPr>
      <w:r w:rsidRPr="0007139C">
        <w:rPr>
          <w:rFonts w:hint="eastAsia"/>
          <w:kern w:val="0"/>
          <w:sz w:val="24"/>
        </w:rPr>
        <w:t>f)</w:t>
      </w:r>
      <w:r w:rsidRPr="0007139C">
        <w:rPr>
          <w:rFonts w:hint="eastAsia"/>
          <w:kern w:val="0"/>
          <w:sz w:val="24"/>
        </w:rPr>
        <w:tab/>
      </w:r>
      <w:r w:rsidRPr="0007139C">
        <w:rPr>
          <w:rFonts w:hint="eastAsia"/>
          <w:kern w:val="0"/>
          <w:sz w:val="24"/>
        </w:rPr>
        <w:t>传输线温度：</w:t>
      </w:r>
      <w:r w:rsidRPr="0007139C">
        <w:rPr>
          <w:rFonts w:hint="eastAsia"/>
          <w:kern w:val="0"/>
          <w:sz w:val="24"/>
        </w:rPr>
        <w:t>280</w:t>
      </w:r>
      <w:r w:rsidRPr="0007139C">
        <w:rPr>
          <w:rFonts w:hint="eastAsia"/>
          <w:kern w:val="0"/>
          <w:sz w:val="24"/>
        </w:rPr>
        <w:t>℃。</w:t>
      </w:r>
    </w:p>
    <w:p w14:paraId="27C27673" w14:textId="77777777" w:rsidR="0007139C" w:rsidRPr="0007139C" w:rsidRDefault="0007139C" w:rsidP="0007139C">
      <w:pPr>
        <w:adjustRightInd w:val="0"/>
        <w:snapToGrid w:val="0"/>
        <w:spacing w:line="360" w:lineRule="auto"/>
        <w:ind w:firstLineChars="250" w:firstLine="600"/>
        <w:rPr>
          <w:kern w:val="0"/>
          <w:sz w:val="24"/>
        </w:rPr>
      </w:pPr>
      <w:r w:rsidRPr="0007139C">
        <w:rPr>
          <w:rFonts w:hint="eastAsia"/>
          <w:kern w:val="0"/>
          <w:sz w:val="24"/>
        </w:rPr>
        <w:t>7.1.2</w:t>
      </w:r>
      <w:r w:rsidRPr="0007139C">
        <w:rPr>
          <w:rFonts w:hint="eastAsia"/>
          <w:kern w:val="0"/>
          <w:sz w:val="24"/>
        </w:rPr>
        <w:t xml:space="preserve">　质谱条件：</w:t>
      </w:r>
    </w:p>
    <w:p w14:paraId="6A46EFF1" w14:textId="77777777" w:rsidR="0007139C" w:rsidRPr="0007139C" w:rsidRDefault="0007139C" w:rsidP="0007139C">
      <w:pPr>
        <w:adjustRightInd w:val="0"/>
        <w:snapToGrid w:val="0"/>
        <w:spacing w:line="360" w:lineRule="auto"/>
        <w:ind w:firstLineChars="250" w:firstLine="600"/>
        <w:rPr>
          <w:kern w:val="0"/>
          <w:sz w:val="24"/>
        </w:rPr>
      </w:pPr>
      <w:r w:rsidRPr="0007139C">
        <w:rPr>
          <w:rFonts w:hint="eastAsia"/>
          <w:kern w:val="0"/>
          <w:sz w:val="24"/>
        </w:rPr>
        <w:t>a)</w:t>
      </w:r>
      <w:r w:rsidRPr="0007139C">
        <w:rPr>
          <w:rFonts w:hint="eastAsia"/>
          <w:kern w:val="0"/>
          <w:sz w:val="24"/>
        </w:rPr>
        <w:tab/>
      </w:r>
      <w:r w:rsidRPr="0007139C">
        <w:rPr>
          <w:rFonts w:hint="eastAsia"/>
          <w:kern w:val="0"/>
          <w:sz w:val="24"/>
        </w:rPr>
        <w:t>检测方式：质量全扫描模式，扫描质量数从</w:t>
      </w:r>
      <w:r w:rsidRPr="0007139C">
        <w:rPr>
          <w:rFonts w:hint="eastAsia"/>
          <w:kern w:val="0"/>
          <w:sz w:val="24"/>
        </w:rPr>
        <w:t>35 m/z~500 m/z</w:t>
      </w:r>
      <w:r w:rsidRPr="0007139C">
        <w:rPr>
          <w:rFonts w:hint="eastAsia"/>
          <w:kern w:val="0"/>
          <w:sz w:val="24"/>
        </w:rPr>
        <w:t>；</w:t>
      </w:r>
    </w:p>
    <w:p w14:paraId="3E6FEC68" w14:textId="77777777" w:rsidR="0007139C" w:rsidRPr="0007139C" w:rsidRDefault="0007139C" w:rsidP="0007139C">
      <w:pPr>
        <w:adjustRightInd w:val="0"/>
        <w:snapToGrid w:val="0"/>
        <w:spacing w:line="360" w:lineRule="auto"/>
        <w:ind w:firstLineChars="250" w:firstLine="600"/>
        <w:rPr>
          <w:kern w:val="0"/>
          <w:sz w:val="24"/>
        </w:rPr>
      </w:pPr>
      <w:r w:rsidRPr="0007139C">
        <w:rPr>
          <w:rFonts w:hint="eastAsia"/>
          <w:kern w:val="0"/>
          <w:sz w:val="24"/>
        </w:rPr>
        <w:t>b)</w:t>
      </w:r>
      <w:r w:rsidRPr="0007139C">
        <w:rPr>
          <w:rFonts w:hint="eastAsia"/>
          <w:kern w:val="0"/>
          <w:sz w:val="24"/>
        </w:rPr>
        <w:tab/>
      </w:r>
      <w:r w:rsidRPr="0007139C">
        <w:rPr>
          <w:rFonts w:hint="eastAsia"/>
          <w:kern w:val="0"/>
          <w:sz w:val="24"/>
        </w:rPr>
        <w:t>电离方式：电子轰击电离源（</w:t>
      </w:r>
      <w:r w:rsidRPr="0007139C">
        <w:rPr>
          <w:rFonts w:hint="eastAsia"/>
          <w:kern w:val="0"/>
          <w:sz w:val="24"/>
        </w:rPr>
        <w:t>EI</w:t>
      </w:r>
      <w:r w:rsidRPr="0007139C">
        <w:rPr>
          <w:rFonts w:hint="eastAsia"/>
          <w:kern w:val="0"/>
          <w:sz w:val="24"/>
        </w:rPr>
        <w:t>源，电子能量</w:t>
      </w:r>
      <w:r w:rsidRPr="0007139C">
        <w:rPr>
          <w:rFonts w:hint="eastAsia"/>
          <w:kern w:val="0"/>
          <w:sz w:val="24"/>
        </w:rPr>
        <w:t>70 e V</w:t>
      </w:r>
      <w:r w:rsidRPr="0007139C">
        <w:rPr>
          <w:rFonts w:hint="eastAsia"/>
          <w:kern w:val="0"/>
          <w:sz w:val="24"/>
        </w:rPr>
        <w:t>）；</w:t>
      </w:r>
    </w:p>
    <w:p w14:paraId="66CD3549" w14:textId="77777777" w:rsidR="0007139C" w:rsidRPr="0007139C" w:rsidRDefault="0007139C" w:rsidP="0007139C">
      <w:pPr>
        <w:adjustRightInd w:val="0"/>
        <w:snapToGrid w:val="0"/>
        <w:spacing w:line="360" w:lineRule="auto"/>
        <w:ind w:firstLineChars="250" w:firstLine="600"/>
        <w:rPr>
          <w:kern w:val="0"/>
          <w:sz w:val="24"/>
        </w:rPr>
      </w:pPr>
      <w:r w:rsidRPr="0007139C">
        <w:rPr>
          <w:rFonts w:hint="eastAsia"/>
          <w:kern w:val="0"/>
          <w:sz w:val="24"/>
        </w:rPr>
        <w:t>c)</w:t>
      </w:r>
      <w:r w:rsidRPr="0007139C">
        <w:rPr>
          <w:rFonts w:hint="eastAsia"/>
          <w:kern w:val="0"/>
          <w:sz w:val="24"/>
        </w:rPr>
        <w:tab/>
      </w:r>
      <w:r w:rsidRPr="0007139C">
        <w:rPr>
          <w:rFonts w:hint="eastAsia"/>
          <w:kern w:val="0"/>
          <w:sz w:val="24"/>
        </w:rPr>
        <w:t>离子源温度：</w:t>
      </w:r>
      <w:r w:rsidRPr="0007139C">
        <w:rPr>
          <w:rFonts w:hint="eastAsia"/>
          <w:kern w:val="0"/>
          <w:sz w:val="24"/>
        </w:rPr>
        <w:t>230</w:t>
      </w:r>
      <w:r w:rsidRPr="0007139C">
        <w:rPr>
          <w:rFonts w:hint="eastAsia"/>
          <w:kern w:val="0"/>
          <w:sz w:val="24"/>
        </w:rPr>
        <w:t>℃。</w:t>
      </w:r>
    </w:p>
    <w:p w14:paraId="698213C0" w14:textId="77777777" w:rsidR="0007139C" w:rsidRPr="0007139C" w:rsidRDefault="0007139C" w:rsidP="0007139C">
      <w:pPr>
        <w:adjustRightInd w:val="0"/>
        <w:snapToGrid w:val="0"/>
        <w:spacing w:line="360" w:lineRule="auto"/>
        <w:ind w:firstLineChars="250" w:firstLine="600"/>
        <w:rPr>
          <w:kern w:val="0"/>
          <w:sz w:val="24"/>
        </w:rPr>
      </w:pPr>
      <w:r w:rsidRPr="0007139C">
        <w:rPr>
          <w:rFonts w:hint="eastAsia"/>
          <w:kern w:val="0"/>
          <w:sz w:val="24"/>
        </w:rPr>
        <w:t>7.2</w:t>
      </w:r>
      <w:r w:rsidRPr="0007139C">
        <w:rPr>
          <w:rFonts w:hint="eastAsia"/>
          <w:kern w:val="0"/>
          <w:sz w:val="24"/>
        </w:rPr>
        <w:t xml:space="preserve">　色谱测定</w:t>
      </w:r>
    </w:p>
    <w:p w14:paraId="3E3C8B9C" w14:textId="1B641C32" w:rsidR="0007139C" w:rsidRPr="0007139C" w:rsidRDefault="0007139C" w:rsidP="0007139C">
      <w:pPr>
        <w:adjustRightInd w:val="0"/>
        <w:snapToGrid w:val="0"/>
        <w:spacing w:line="360" w:lineRule="auto"/>
        <w:ind w:firstLineChars="250" w:firstLine="600"/>
        <w:rPr>
          <w:kern w:val="0"/>
          <w:sz w:val="24"/>
        </w:rPr>
      </w:pPr>
      <w:r w:rsidRPr="0007139C">
        <w:rPr>
          <w:rFonts w:hint="eastAsia"/>
          <w:kern w:val="0"/>
          <w:sz w:val="24"/>
        </w:rPr>
        <w:t>在</w:t>
      </w:r>
      <w:r w:rsidRPr="0007139C">
        <w:rPr>
          <w:rFonts w:hint="eastAsia"/>
          <w:kern w:val="0"/>
          <w:sz w:val="24"/>
        </w:rPr>
        <w:t>20 mL</w:t>
      </w:r>
      <w:r w:rsidRPr="0007139C">
        <w:rPr>
          <w:rFonts w:hint="eastAsia"/>
          <w:kern w:val="0"/>
          <w:sz w:val="24"/>
        </w:rPr>
        <w:t>的</w:t>
      </w:r>
      <w:r w:rsidRPr="0007139C">
        <w:rPr>
          <w:rFonts w:hint="eastAsia"/>
          <w:kern w:val="0"/>
          <w:sz w:val="24"/>
        </w:rPr>
        <w:t>SPME</w:t>
      </w:r>
      <w:r w:rsidRPr="0007139C">
        <w:rPr>
          <w:rFonts w:hint="eastAsia"/>
          <w:kern w:val="0"/>
          <w:sz w:val="24"/>
        </w:rPr>
        <w:t>萃取瓶中加入</w:t>
      </w:r>
      <w:r w:rsidRPr="0007139C">
        <w:rPr>
          <w:rFonts w:hint="eastAsia"/>
          <w:kern w:val="0"/>
          <w:sz w:val="24"/>
        </w:rPr>
        <w:t>3.0 g</w:t>
      </w:r>
      <w:r w:rsidRPr="0007139C">
        <w:rPr>
          <w:rFonts w:hint="eastAsia"/>
          <w:kern w:val="0"/>
          <w:sz w:val="24"/>
        </w:rPr>
        <w:t>油样品，用顶端带有聚四氟乙烯隔垫的盖子密封。样品在</w:t>
      </w:r>
      <w:r w:rsidRPr="0007139C">
        <w:rPr>
          <w:rFonts w:hint="eastAsia"/>
          <w:kern w:val="0"/>
          <w:sz w:val="24"/>
        </w:rPr>
        <w:t xml:space="preserve">60 </w:t>
      </w:r>
      <w:r w:rsidRPr="0007139C">
        <w:rPr>
          <w:rFonts w:hint="eastAsia"/>
          <w:kern w:val="0"/>
          <w:sz w:val="24"/>
        </w:rPr>
        <w:t>℃平衡</w:t>
      </w:r>
      <w:r w:rsidRPr="0007139C">
        <w:rPr>
          <w:rFonts w:hint="eastAsia"/>
          <w:kern w:val="0"/>
          <w:sz w:val="24"/>
        </w:rPr>
        <w:t>20 min</w:t>
      </w:r>
      <w:r w:rsidRPr="0007139C">
        <w:rPr>
          <w:rFonts w:hint="eastAsia"/>
          <w:kern w:val="0"/>
          <w:sz w:val="24"/>
        </w:rPr>
        <w:t>，同时用磁力搅拌器（</w:t>
      </w:r>
      <w:r w:rsidRPr="0007139C">
        <w:rPr>
          <w:rFonts w:hint="eastAsia"/>
          <w:kern w:val="0"/>
          <w:sz w:val="24"/>
        </w:rPr>
        <w:t>100 r/min</w:t>
      </w:r>
      <w:r w:rsidRPr="0007139C">
        <w:rPr>
          <w:rFonts w:hint="eastAsia"/>
          <w:kern w:val="0"/>
          <w:sz w:val="24"/>
        </w:rPr>
        <w:t>）搅拌。将在</w:t>
      </w:r>
      <w:r w:rsidRPr="0007139C">
        <w:rPr>
          <w:rFonts w:hint="eastAsia"/>
          <w:kern w:val="0"/>
          <w:sz w:val="24"/>
        </w:rPr>
        <w:t xml:space="preserve">250 </w:t>
      </w:r>
      <w:r w:rsidRPr="0007139C">
        <w:rPr>
          <w:rFonts w:hint="eastAsia"/>
          <w:kern w:val="0"/>
          <w:sz w:val="24"/>
        </w:rPr>
        <w:t>℃下活化</w:t>
      </w:r>
      <w:r w:rsidRPr="0007139C">
        <w:rPr>
          <w:rFonts w:hint="eastAsia"/>
          <w:kern w:val="0"/>
          <w:sz w:val="24"/>
        </w:rPr>
        <w:t>1 h</w:t>
      </w:r>
      <w:r w:rsidRPr="0007139C">
        <w:rPr>
          <w:rFonts w:hint="eastAsia"/>
          <w:kern w:val="0"/>
          <w:sz w:val="24"/>
        </w:rPr>
        <w:t>之后的</w:t>
      </w:r>
      <w:r w:rsidRPr="0007139C">
        <w:rPr>
          <w:rFonts w:hint="eastAsia"/>
          <w:kern w:val="0"/>
          <w:sz w:val="24"/>
        </w:rPr>
        <w:t>SPME</w:t>
      </w:r>
      <w:r w:rsidRPr="0007139C">
        <w:rPr>
          <w:rFonts w:hint="eastAsia"/>
          <w:kern w:val="0"/>
          <w:sz w:val="24"/>
        </w:rPr>
        <w:t>萃取纤维穿过隔垫插入萃取瓶中，调节针管，推出针管内的纤维，使其处于液面上方</w:t>
      </w:r>
      <w:r w:rsidRPr="0007139C">
        <w:rPr>
          <w:rFonts w:hint="eastAsia"/>
          <w:kern w:val="0"/>
          <w:sz w:val="24"/>
        </w:rPr>
        <w:t>2 cm</w:t>
      </w:r>
      <w:r w:rsidRPr="0007139C">
        <w:rPr>
          <w:rFonts w:hint="eastAsia"/>
          <w:kern w:val="0"/>
          <w:sz w:val="24"/>
        </w:rPr>
        <w:t>，开始计时。萃取准确计时</w:t>
      </w:r>
      <w:r w:rsidR="00CF2266">
        <w:rPr>
          <w:kern w:val="0"/>
          <w:sz w:val="24"/>
        </w:rPr>
        <w:t>50</w:t>
      </w:r>
      <w:r w:rsidRPr="0007139C">
        <w:rPr>
          <w:rFonts w:hint="eastAsia"/>
          <w:kern w:val="0"/>
          <w:sz w:val="24"/>
        </w:rPr>
        <w:t xml:space="preserve"> min</w:t>
      </w:r>
      <w:r w:rsidRPr="0007139C">
        <w:rPr>
          <w:rFonts w:hint="eastAsia"/>
          <w:kern w:val="0"/>
          <w:sz w:val="24"/>
        </w:rPr>
        <w:t>后，将纤维收回到针管内，取出</w:t>
      </w:r>
      <w:r w:rsidRPr="0007139C">
        <w:rPr>
          <w:rFonts w:hint="eastAsia"/>
          <w:kern w:val="0"/>
          <w:sz w:val="24"/>
        </w:rPr>
        <w:t>SPME</w:t>
      </w:r>
      <w:r w:rsidRPr="0007139C">
        <w:rPr>
          <w:rFonts w:hint="eastAsia"/>
          <w:kern w:val="0"/>
          <w:sz w:val="24"/>
        </w:rPr>
        <w:t>手柄进样。进样时将</w:t>
      </w:r>
      <w:r w:rsidRPr="0007139C">
        <w:rPr>
          <w:rFonts w:hint="eastAsia"/>
          <w:kern w:val="0"/>
          <w:sz w:val="24"/>
        </w:rPr>
        <w:t>SPME</w:t>
      </w:r>
      <w:r w:rsidRPr="0007139C">
        <w:rPr>
          <w:rFonts w:hint="eastAsia"/>
          <w:kern w:val="0"/>
          <w:sz w:val="24"/>
        </w:rPr>
        <w:t>纤维直接插入气相色谱进样口，推出针管内的纤维，热解吸</w:t>
      </w:r>
      <w:r w:rsidR="00CF2266">
        <w:rPr>
          <w:kern w:val="0"/>
          <w:sz w:val="24"/>
        </w:rPr>
        <w:t>5</w:t>
      </w:r>
      <w:r w:rsidRPr="0007139C">
        <w:rPr>
          <w:rFonts w:hint="eastAsia"/>
          <w:kern w:val="0"/>
          <w:sz w:val="24"/>
        </w:rPr>
        <w:t xml:space="preserve"> min</w:t>
      </w:r>
      <w:r w:rsidRPr="0007139C">
        <w:rPr>
          <w:rFonts w:hint="eastAsia"/>
          <w:kern w:val="0"/>
          <w:sz w:val="24"/>
        </w:rPr>
        <w:t>，收回纤维并取出</w:t>
      </w:r>
      <w:r w:rsidRPr="0007139C">
        <w:rPr>
          <w:rFonts w:hint="eastAsia"/>
          <w:kern w:val="0"/>
          <w:sz w:val="24"/>
        </w:rPr>
        <w:t>SPME</w:t>
      </w:r>
      <w:r w:rsidRPr="0007139C">
        <w:rPr>
          <w:rFonts w:hint="eastAsia"/>
          <w:kern w:val="0"/>
          <w:sz w:val="24"/>
        </w:rPr>
        <w:t>手柄，待进行气相色谱</w:t>
      </w:r>
      <w:r w:rsidRPr="0007139C">
        <w:rPr>
          <w:rFonts w:hint="eastAsia"/>
          <w:kern w:val="0"/>
          <w:sz w:val="24"/>
        </w:rPr>
        <w:t>-</w:t>
      </w:r>
      <w:r w:rsidRPr="0007139C">
        <w:rPr>
          <w:rFonts w:hint="eastAsia"/>
          <w:kern w:val="0"/>
          <w:sz w:val="24"/>
        </w:rPr>
        <w:t>质谱分析。设定自动识别信噪比大于</w:t>
      </w:r>
      <w:r w:rsidRPr="0007139C">
        <w:rPr>
          <w:rFonts w:hint="eastAsia"/>
          <w:kern w:val="0"/>
          <w:sz w:val="24"/>
        </w:rPr>
        <w:t>100</w:t>
      </w:r>
      <w:r w:rsidRPr="0007139C">
        <w:rPr>
          <w:rFonts w:hint="eastAsia"/>
          <w:kern w:val="0"/>
          <w:sz w:val="24"/>
        </w:rPr>
        <w:t>的色谱峰，使用</w:t>
      </w:r>
      <w:r w:rsidRPr="0007139C">
        <w:rPr>
          <w:rFonts w:hint="eastAsia"/>
          <w:kern w:val="0"/>
          <w:sz w:val="24"/>
        </w:rPr>
        <w:t>NIST</w:t>
      </w:r>
      <w:r w:rsidRPr="0007139C">
        <w:rPr>
          <w:rFonts w:hint="eastAsia"/>
          <w:kern w:val="0"/>
          <w:sz w:val="24"/>
        </w:rPr>
        <w:t>数据库定性后，质谱图的相似度≥</w:t>
      </w:r>
      <w:r w:rsidRPr="0007139C">
        <w:rPr>
          <w:rFonts w:hint="eastAsia"/>
          <w:kern w:val="0"/>
          <w:sz w:val="24"/>
        </w:rPr>
        <w:t>80%</w:t>
      </w:r>
      <w:r w:rsidRPr="0007139C">
        <w:rPr>
          <w:rFonts w:hint="eastAsia"/>
          <w:kern w:val="0"/>
          <w:sz w:val="24"/>
        </w:rPr>
        <w:t>的色谱峰，按峰面积归一化法，得到各挥发性风味成分的相对含量。</w:t>
      </w:r>
    </w:p>
    <w:p w14:paraId="33C4B7DD" w14:textId="6903DA8A" w:rsidR="0007139C" w:rsidRPr="0007139C" w:rsidRDefault="0007139C" w:rsidP="0007139C">
      <w:pPr>
        <w:adjustRightInd w:val="0"/>
        <w:snapToGrid w:val="0"/>
        <w:spacing w:line="360" w:lineRule="auto"/>
        <w:ind w:firstLineChars="250" w:firstLine="600"/>
        <w:rPr>
          <w:kern w:val="0"/>
          <w:sz w:val="24"/>
        </w:rPr>
      </w:pPr>
      <w:r>
        <w:rPr>
          <w:rFonts w:hint="eastAsia"/>
          <w:kern w:val="0"/>
          <w:sz w:val="24"/>
        </w:rPr>
        <w:t>（</w:t>
      </w:r>
      <w:r>
        <w:rPr>
          <w:rFonts w:hint="eastAsia"/>
          <w:kern w:val="0"/>
          <w:sz w:val="24"/>
        </w:rPr>
        <w:t>8</w:t>
      </w:r>
      <w:r>
        <w:rPr>
          <w:rFonts w:hint="eastAsia"/>
          <w:kern w:val="0"/>
          <w:sz w:val="24"/>
        </w:rPr>
        <w:t>）</w:t>
      </w:r>
      <w:r w:rsidRPr="0007139C">
        <w:rPr>
          <w:rFonts w:hint="eastAsia"/>
          <w:kern w:val="0"/>
          <w:sz w:val="24"/>
        </w:rPr>
        <w:t>结果表示</w:t>
      </w:r>
    </w:p>
    <w:p w14:paraId="55499204" w14:textId="53E3CA01" w:rsidR="005D2A9D" w:rsidRDefault="0007139C" w:rsidP="0007139C">
      <w:pPr>
        <w:adjustRightInd w:val="0"/>
        <w:snapToGrid w:val="0"/>
        <w:spacing w:line="360" w:lineRule="auto"/>
        <w:ind w:firstLineChars="250" w:firstLine="600"/>
        <w:rPr>
          <w:kern w:val="0"/>
          <w:sz w:val="24"/>
        </w:rPr>
      </w:pPr>
      <w:r w:rsidRPr="0007139C">
        <w:rPr>
          <w:rFonts w:hint="eastAsia"/>
          <w:kern w:val="0"/>
          <w:sz w:val="24"/>
        </w:rPr>
        <w:t>试样中某种挥发性风味成分的百分比</w:t>
      </w:r>
      <w:r w:rsidRPr="0007139C">
        <w:rPr>
          <w:rFonts w:hint="eastAsia"/>
          <w:kern w:val="0"/>
          <w:sz w:val="24"/>
        </w:rPr>
        <w:t>Y</w:t>
      </w:r>
      <w:r w:rsidRPr="0007139C">
        <w:rPr>
          <w:rFonts w:hint="eastAsia"/>
          <w:kern w:val="0"/>
          <w:sz w:val="24"/>
        </w:rPr>
        <w:t>，按式（</w:t>
      </w:r>
      <w:r w:rsidRPr="0007139C">
        <w:rPr>
          <w:rFonts w:hint="eastAsia"/>
          <w:kern w:val="0"/>
          <w:sz w:val="24"/>
        </w:rPr>
        <w:t>1</w:t>
      </w:r>
      <w:r w:rsidRPr="0007139C">
        <w:rPr>
          <w:rFonts w:hint="eastAsia"/>
          <w:kern w:val="0"/>
          <w:sz w:val="24"/>
        </w:rPr>
        <w:t>）通过测定相应峰面积对所有成分峰面积总和的百分数来计算给定组分</w:t>
      </w:r>
      <w:proofErr w:type="spellStart"/>
      <w:r w:rsidRPr="0007139C">
        <w:rPr>
          <w:rFonts w:hint="eastAsia"/>
          <w:kern w:val="0"/>
          <w:sz w:val="24"/>
        </w:rPr>
        <w:t>i</w:t>
      </w:r>
      <w:proofErr w:type="spellEnd"/>
      <w:r w:rsidRPr="0007139C">
        <w:rPr>
          <w:rFonts w:hint="eastAsia"/>
          <w:kern w:val="0"/>
          <w:sz w:val="24"/>
        </w:rPr>
        <w:t>的含量：</w:t>
      </w:r>
    </w:p>
    <w:p w14:paraId="64C97B74" w14:textId="5BEADFDD" w:rsidR="0007139C" w:rsidRDefault="001E2514" w:rsidP="0007139C">
      <w:pPr>
        <w:adjustRightInd w:val="0"/>
        <w:snapToGrid w:val="0"/>
        <w:spacing w:line="360" w:lineRule="auto"/>
        <w:ind w:firstLineChars="250" w:firstLine="750"/>
        <w:jc w:val="center"/>
        <w:rPr>
          <w:szCs w:val="21"/>
        </w:rPr>
      </w:pPr>
      <m:oMath>
        <m:sSub>
          <m:sSubPr>
            <m:ctrlPr>
              <w:rPr>
                <w:rFonts w:ascii="Cambria Math" w:hAnsi="Cambria Math"/>
                <w:i/>
                <w:sz w:val="30"/>
                <w:szCs w:val="30"/>
              </w:rPr>
            </m:ctrlPr>
          </m:sSubPr>
          <m:e>
            <m:r>
              <m:rPr>
                <m:nor/>
              </m:rPr>
              <w:rPr>
                <w:sz w:val="30"/>
                <w:szCs w:val="30"/>
              </w:rPr>
              <m:t>Y</m:t>
            </m:r>
          </m:e>
          <m:sub>
            <m:r>
              <m:rPr>
                <m:nor/>
              </m:rPr>
              <w:rPr>
                <w:sz w:val="30"/>
                <w:szCs w:val="30"/>
              </w:rPr>
              <m:t>i</m:t>
            </m:r>
          </m:sub>
        </m:sSub>
        <m:r>
          <m:rPr>
            <m:nor/>
          </m:rPr>
          <w:rPr>
            <w:sz w:val="30"/>
            <w:szCs w:val="30"/>
          </w:rPr>
          <m:t>=</m:t>
        </m:r>
        <m:f>
          <m:fPr>
            <m:ctrlPr>
              <w:rPr>
                <w:rFonts w:ascii="Cambria Math" w:hAnsi="Cambria Math"/>
                <w:i/>
                <w:sz w:val="30"/>
                <w:szCs w:val="30"/>
              </w:rPr>
            </m:ctrlPr>
          </m:fPr>
          <m:num>
            <m:sSub>
              <m:sSubPr>
                <m:ctrlPr>
                  <w:rPr>
                    <w:rFonts w:ascii="Cambria Math" w:hAnsi="Cambria Math"/>
                    <w:i/>
                    <w:sz w:val="30"/>
                    <w:szCs w:val="30"/>
                  </w:rPr>
                </m:ctrlPr>
              </m:sSubPr>
              <m:e>
                <m:r>
                  <m:rPr>
                    <m:nor/>
                  </m:rPr>
                  <w:rPr>
                    <w:sz w:val="30"/>
                    <w:szCs w:val="30"/>
                  </w:rPr>
                  <m:t>A</m:t>
                </m:r>
              </m:e>
              <m:sub>
                <m:sSub>
                  <m:sSubPr>
                    <m:ctrlPr>
                      <w:rPr>
                        <w:rFonts w:ascii="Cambria Math" w:hAnsi="Cambria Math"/>
                        <w:i/>
                        <w:sz w:val="30"/>
                        <w:szCs w:val="30"/>
                      </w:rPr>
                    </m:ctrlPr>
                  </m:sSubPr>
                  <m:e>
                    <m:r>
                      <m:rPr>
                        <m:nor/>
                      </m:rPr>
                      <w:rPr>
                        <w:sz w:val="30"/>
                        <w:szCs w:val="30"/>
                      </w:rPr>
                      <m:t>S</m:t>
                    </m:r>
                  </m:e>
                  <m:sub>
                    <m:r>
                      <m:rPr>
                        <m:nor/>
                      </m:rPr>
                      <w:rPr>
                        <w:sz w:val="30"/>
                        <w:szCs w:val="30"/>
                      </w:rPr>
                      <m:t>i</m:t>
                    </m:r>
                  </m:sub>
                </m:sSub>
              </m:sub>
            </m:sSub>
          </m:num>
          <m:den>
            <m:nary>
              <m:naryPr>
                <m:chr m:val="∑"/>
                <m:limLoc m:val="undOvr"/>
                <m:subHide m:val="1"/>
                <m:supHide m:val="1"/>
                <m:ctrlPr>
                  <w:rPr>
                    <w:rFonts w:ascii="Cambria Math" w:hAnsi="Cambria Math"/>
                    <w:i/>
                    <w:sz w:val="30"/>
                    <w:szCs w:val="30"/>
                  </w:rPr>
                </m:ctrlPr>
              </m:naryPr>
              <m:sub/>
              <m:sup/>
              <m:e>
                <m:sSub>
                  <m:sSubPr>
                    <m:ctrlPr>
                      <w:rPr>
                        <w:rFonts w:ascii="Cambria Math" w:hAnsi="Cambria Math"/>
                        <w:i/>
                        <w:sz w:val="30"/>
                        <w:szCs w:val="30"/>
                      </w:rPr>
                    </m:ctrlPr>
                  </m:sSubPr>
                  <m:e>
                    <m:r>
                      <m:rPr>
                        <m:nor/>
                      </m:rPr>
                      <w:rPr>
                        <w:sz w:val="30"/>
                        <w:szCs w:val="30"/>
                      </w:rPr>
                      <m:t>A</m:t>
                    </m:r>
                  </m:e>
                  <m:sub>
                    <m:sSub>
                      <m:sSubPr>
                        <m:ctrlPr>
                          <w:rPr>
                            <w:rFonts w:ascii="Cambria Math" w:hAnsi="Cambria Math"/>
                            <w:i/>
                            <w:sz w:val="30"/>
                            <w:szCs w:val="30"/>
                          </w:rPr>
                        </m:ctrlPr>
                      </m:sSubPr>
                      <m:e>
                        <m:r>
                          <m:rPr>
                            <m:nor/>
                          </m:rPr>
                          <w:rPr>
                            <w:sz w:val="30"/>
                            <w:szCs w:val="30"/>
                          </w:rPr>
                          <m:t>S</m:t>
                        </m:r>
                      </m:e>
                      <m:sub>
                        <m:r>
                          <m:rPr>
                            <m:nor/>
                          </m:rPr>
                          <w:rPr>
                            <w:sz w:val="30"/>
                            <w:szCs w:val="30"/>
                          </w:rPr>
                          <m:t>i</m:t>
                        </m:r>
                      </m:sub>
                    </m:sSub>
                  </m:sub>
                </m:sSub>
              </m:e>
            </m:nary>
          </m:den>
        </m:f>
        <m:r>
          <w:rPr>
            <w:rFonts w:ascii="Cambria Math" w:hAnsi="Cambria Math"/>
            <w:szCs w:val="21"/>
          </w:rPr>
          <m:t xml:space="preserve"> </m:t>
        </m:r>
      </m:oMath>
      <w:r w:rsidR="0007139C" w:rsidRPr="0007139C">
        <w:rPr>
          <w:rFonts w:eastAsia="微软雅黑"/>
          <w:szCs w:val="21"/>
        </w:rPr>
        <w:tab/>
      </w:r>
      <w:r w:rsidR="0007139C" w:rsidRPr="0007139C">
        <w:rPr>
          <w:szCs w:val="21"/>
        </w:rPr>
        <w:t>(</w:t>
      </w:r>
      <w:r w:rsidR="0007139C" w:rsidRPr="0007139C">
        <w:rPr>
          <w:szCs w:val="21"/>
        </w:rPr>
        <w:fldChar w:fldCharType="begin"/>
      </w:r>
      <w:r w:rsidR="0007139C" w:rsidRPr="0007139C">
        <w:rPr>
          <w:szCs w:val="21"/>
        </w:rPr>
        <w:instrText xml:space="preserve"> AUTONUM </w:instrText>
      </w:r>
      <w:r w:rsidR="0007139C" w:rsidRPr="0007139C">
        <w:rPr>
          <w:szCs w:val="21"/>
        </w:rPr>
        <w:fldChar w:fldCharType="end"/>
      </w:r>
      <w:r w:rsidR="0007139C" w:rsidRPr="0007139C">
        <w:rPr>
          <w:szCs w:val="21"/>
        </w:rPr>
        <w:t>)</w:t>
      </w:r>
    </w:p>
    <w:p w14:paraId="7BC680AD" w14:textId="77777777" w:rsidR="00DB1474" w:rsidRPr="00DB1474" w:rsidRDefault="00DB1474" w:rsidP="00DB1474">
      <w:pPr>
        <w:adjustRightInd w:val="0"/>
        <w:snapToGrid w:val="0"/>
        <w:spacing w:line="360" w:lineRule="auto"/>
        <w:ind w:firstLineChars="250" w:firstLine="600"/>
        <w:jc w:val="left"/>
        <w:rPr>
          <w:kern w:val="0"/>
          <w:sz w:val="24"/>
        </w:rPr>
      </w:pPr>
      <w:r w:rsidRPr="00DB1474">
        <w:rPr>
          <w:rFonts w:hint="eastAsia"/>
          <w:kern w:val="0"/>
          <w:sz w:val="24"/>
        </w:rPr>
        <w:t>式中：</w:t>
      </w:r>
    </w:p>
    <w:p w14:paraId="09437166" w14:textId="49AE8959" w:rsidR="00DB1474" w:rsidRPr="00DB1474" w:rsidRDefault="00DB1474" w:rsidP="00DB1474">
      <w:pPr>
        <w:adjustRightInd w:val="0"/>
        <w:snapToGrid w:val="0"/>
        <w:spacing w:line="360" w:lineRule="auto"/>
        <w:ind w:firstLineChars="250" w:firstLine="600"/>
        <w:jc w:val="left"/>
        <w:rPr>
          <w:kern w:val="0"/>
          <w:sz w:val="24"/>
        </w:rPr>
      </w:pPr>
      <w:r w:rsidRPr="00DB1474">
        <w:rPr>
          <w:rFonts w:hint="eastAsia"/>
          <w:kern w:val="0"/>
          <w:sz w:val="24"/>
        </w:rPr>
        <w:t xml:space="preserve">Yi </w:t>
      </w:r>
      <w:r w:rsidRPr="00DB1474">
        <w:rPr>
          <w:rFonts w:hint="eastAsia"/>
          <w:kern w:val="0"/>
          <w:sz w:val="24"/>
        </w:rPr>
        <w:t>——试样中某种挥发性风味成分占总挥发性风味成分的百分比，单位为百分率（</w:t>
      </w:r>
      <w:r w:rsidRPr="00DB1474">
        <w:rPr>
          <w:rFonts w:hint="eastAsia"/>
          <w:kern w:val="0"/>
          <w:sz w:val="24"/>
        </w:rPr>
        <w:t>%</w:t>
      </w:r>
      <w:r w:rsidRPr="00DB1474">
        <w:rPr>
          <w:rFonts w:hint="eastAsia"/>
          <w:kern w:val="0"/>
          <w:sz w:val="24"/>
        </w:rPr>
        <w:t>）；</w:t>
      </w:r>
    </w:p>
    <w:p w14:paraId="7B6215F7" w14:textId="068CD07A" w:rsidR="00DB1474" w:rsidRPr="00DB1474" w:rsidRDefault="001E2514" w:rsidP="00DB1474">
      <w:pPr>
        <w:adjustRightInd w:val="0"/>
        <w:snapToGrid w:val="0"/>
        <w:spacing w:line="360" w:lineRule="auto"/>
        <w:ind w:firstLineChars="250" w:firstLine="525"/>
        <w:jc w:val="left"/>
        <w:rPr>
          <w:kern w:val="0"/>
          <w:sz w:val="24"/>
        </w:rPr>
      </w:pPr>
      <m:oMath>
        <m:sSub>
          <m:sSubPr>
            <m:ctrlPr>
              <w:rPr>
                <w:rFonts w:ascii="Cambria Math" w:hAnsi="Cambria Math"/>
                <w:i/>
                <w:szCs w:val="21"/>
              </w:rPr>
            </m:ctrlPr>
          </m:sSubPr>
          <m:e>
            <m:r>
              <m:rPr>
                <m:nor/>
              </m:rPr>
              <w:rPr>
                <w:szCs w:val="21"/>
              </w:rPr>
              <m:t>A</m:t>
            </m:r>
          </m:e>
          <m:sub>
            <m:sSub>
              <m:sSubPr>
                <m:ctrlPr>
                  <w:rPr>
                    <w:rFonts w:ascii="Cambria Math" w:hAnsi="Cambria Math"/>
                    <w:i/>
                    <w:szCs w:val="21"/>
                  </w:rPr>
                </m:ctrlPr>
              </m:sSubPr>
              <m:e>
                <m:r>
                  <m:rPr>
                    <m:nor/>
                  </m:rPr>
                  <w:rPr>
                    <w:szCs w:val="21"/>
                  </w:rPr>
                  <m:t>S</m:t>
                </m:r>
              </m:e>
              <m:sub>
                <m:r>
                  <m:rPr>
                    <m:nor/>
                  </m:rPr>
                  <w:rPr>
                    <w:szCs w:val="21"/>
                  </w:rPr>
                  <m:t>i</m:t>
                </m:r>
              </m:sub>
            </m:sSub>
          </m:sub>
        </m:sSub>
        <m:r>
          <w:rPr>
            <w:rFonts w:ascii="Cambria Math" w:hAnsi="Cambria Math"/>
            <w:szCs w:val="21"/>
          </w:rPr>
          <m:t xml:space="preserve">    </m:t>
        </m:r>
      </m:oMath>
      <w:r w:rsidR="00DB1474" w:rsidRPr="00DB1474">
        <w:rPr>
          <w:rFonts w:hint="eastAsia"/>
          <w:kern w:val="0"/>
          <w:sz w:val="24"/>
        </w:rPr>
        <w:t>——试样中组分</w:t>
      </w:r>
      <w:proofErr w:type="spellStart"/>
      <w:r w:rsidR="00DB1474" w:rsidRPr="00DB1474">
        <w:rPr>
          <w:rFonts w:hint="eastAsia"/>
          <w:kern w:val="0"/>
          <w:sz w:val="24"/>
        </w:rPr>
        <w:t>i</w:t>
      </w:r>
      <w:proofErr w:type="spellEnd"/>
      <w:r w:rsidR="00DB1474" w:rsidRPr="00DB1474">
        <w:rPr>
          <w:rFonts w:hint="eastAsia"/>
          <w:kern w:val="0"/>
          <w:sz w:val="24"/>
        </w:rPr>
        <w:t>的峰面积；</w:t>
      </w:r>
    </w:p>
    <w:p w14:paraId="7CF1A29B" w14:textId="0A55C2FE" w:rsidR="00DB1474" w:rsidRPr="00DB1474" w:rsidRDefault="001E2514" w:rsidP="00DB1474">
      <w:pPr>
        <w:adjustRightInd w:val="0"/>
        <w:snapToGrid w:val="0"/>
        <w:spacing w:line="360" w:lineRule="auto"/>
        <w:ind w:firstLineChars="250" w:firstLine="525"/>
        <w:jc w:val="left"/>
        <w:rPr>
          <w:kern w:val="0"/>
          <w:sz w:val="24"/>
        </w:rPr>
      </w:pPr>
      <m:oMath>
        <m:nary>
          <m:naryPr>
            <m:chr m:val="∑"/>
            <m:limLoc m:val="undOvr"/>
            <m:subHide m:val="1"/>
            <m:supHide m:val="1"/>
            <m:ctrlPr>
              <w:rPr>
                <w:rFonts w:ascii="Cambria Math" w:hAnsi="Cambria Math"/>
                <w:i/>
                <w:szCs w:val="21"/>
              </w:rPr>
            </m:ctrlPr>
          </m:naryPr>
          <m:sub/>
          <m:sup/>
          <m:e>
            <m:sSub>
              <m:sSubPr>
                <m:ctrlPr>
                  <w:rPr>
                    <w:rFonts w:ascii="Cambria Math" w:hAnsi="Cambria Math"/>
                    <w:i/>
                    <w:szCs w:val="21"/>
                  </w:rPr>
                </m:ctrlPr>
              </m:sSubPr>
              <m:e>
                <m:r>
                  <m:rPr>
                    <m:nor/>
                  </m:rPr>
                  <w:rPr>
                    <w:szCs w:val="21"/>
                  </w:rPr>
                  <m:t>A</m:t>
                </m:r>
              </m:e>
              <m:sub>
                <m:sSub>
                  <m:sSubPr>
                    <m:ctrlPr>
                      <w:rPr>
                        <w:rFonts w:ascii="Cambria Math" w:hAnsi="Cambria Math"/>
                        <w:i/>
                        <w:szCs w:val="21"/>
                      </w:rPr>
                    </m:ctrlPr>
                  </m:sSubPr>
                  <m:e>
                    <m:r>
                      <m:rPr>
                        <m:nor/>
                      </m:rPr>
                      <w:rPr>
                        <w:szCs w:val="21"/>
                      </w:rPr>
                      <m:t>S</m:t>
                    </m:r>
                  </m:e>
                  <m:sub>
                    <m:r>
                      <m:rPr>
                        <m:nor/>
                      </m:rPr>
                      <w:rPr>
                        <w:szCs w:val="21"/>
                      </w:rPr>
                      <m:t>i</m:t>
                    </m:r>
                  </m:sub>
                </m:sSub>
              </m:sub>
            </m:sSub>
            <m:r>
              <w:rPr>
                <w:rFonts w:ascii="Cambria Math" w:hAnsi="Cambria Math"/>
                <w:szCs w:val="21"/>
              </w:rPr>
              <m:t xml:space="preserve">  </m:t>
            </m:r>
          </m:e>
        </m:nary>
      </m:oMath>
      <w:r w:rsidR="00DB1474" w:rsidRPr="00DB1474">
        <w:rPr>
          <w:rFonts w:hint="eastAsia"/>
          <w:kern w:val="0"/>
          <w:sz w:val="24"/>
        </w:rPr>
        <w:t>——试样中各挥发性风味成分的峰面积之</w:t>
      </w:r>
      <w:proofErr w:type="gramStart"/>
      <w:r w:rsidR="00DB1474" w:rsidRPr="00DB1474">
        <w:rPr>
          <w:rFonts w:hint="eastAsia"/>
          <w:kern w:val="0"/>
          <w:sz w:val="24"/>
        </w:rPr>
        <w:t>和</w:t>
      </w:r>
      <w:proofErr w:type="gramEnd"/>
      <w:r w:rsidR="00DB1474" w:rsidRPr="00DB1474">
        <w:rPr>
          <w:rFonts w:hint="eastAsia"/>
          <w:kern w:val="0"/>
          <w:sz w:val="24"/>
        </w:rPr>
        <w:t>。</w:t>
      </w:r>
    </w:p>
    <w:p w14:paraId="5CF81A81" w14:textId="77777777" w:rsidR="00DB1474" w:rsidRPr="00DB1474" w:rsidRDefault="00DB1474" w:rsidP="00DB1474">
      <w:pPr>
        <w:adjustRightInd w:val="0"/>
        <w:snapToGrid w:val="0"/>
        <w:spacing w:line="360" w:lineRule="auto"/>
        <w:ind w:firstLineChars="250" w:firstLine="600"/>
        <w:jc w:val="left"/>
        <w:rPr>
          <w:kern w:val="0"/>
          <w:sz w:val="24"/>
        </w:rPr>
      </w:pPr>
      <w:r w:rsidRPr="00DB1474">
        <w:rPr>
          <w:rFonts w:hint="eastAsia"/>
          <w:kern w:val="0"/>
          <w:sz w:val="24"/>
        </w:rPr>
        <w:t>结果保留</w:t>
      </w:r>
      <w:r w:rsidRPr="00DB1474">
        <w:rPr>
          <w:rFonts w:hint="eastAsia"/>
          <w:kern w:val="0"/>
          <w:sz w:val="24"/>
        </w:rPr>
        <w:t>3</w:t>
      </w:r>
      <w:r w:rsidRPr="00DB1474">
        <w:rPr>
          <w:rFonts w:hint="eastAsia"/>
          <w:kern w:val="0"/>
          <w:sz w:val="24"/>
        </w:rPr>
        <w:t>位有效数字。</w:t>
      </w:r>
    </w:p>
    <w:p w14:paraId="351DACFE" w14:textId="1A26AEC8" w:rsidR="00DB1474" w:rsidRPr="00DB1474" w:rsidRDefault="00DB1474" w:rsidP="00DB1474">
      <w:pPr>
        <w:adjustRightInd w:val="0"/>
        <w:snapToGrid w:val="0"/>
        <w:spacing w:line="360" w:lineRule="auto"/>
        <w:ind w:firstLineChars="250" w:firstLine="600"/>
        <w:jc w:val="left"/>
        <w:rPr>
          <w:kern w:val="0"/>
          <w:sz w:val="24"/>
        </w:rPr>
      </w:pPr>
      <w:r>
        <w:rPr>
          <w:rFonts w:hint="eastAsia"/>
          <w:kern w:val="0"/>
          <w:sz w:val="24"/>
        </w:rPr>
        <w:lastRenderedPageBreak/>
        <w:t>（</w:t>
      </w:r>
      <w:r>
        <w:rPr>
          <w:kern w:val="0"/>
          <w:sz w:val="24"/>
        </w:rPr>
        <w:t>9</w:t>
      </w:r>
      <w:r>
        <w:rPr>
          <w:rFonts w:hint="eastAsia"/>
          <w:kern w:val="0"/>
          <w:sz w:val="24"/>
        </w:rPr>
        <w:t>）</w:t>
      </w:r>
      <w:r w:rsidRPr="00DB1474">
        <w:rPr>
          <w:rFonts w:hint="eastAsia"/>
          <w:kern w:val="0"/>
          <w:sz w:val="24"/>
        </w:rPr>
        <w:t>精密度</w:t>
      </w:r>
    </w:p>
    <w:p w14:paraId="5C9B11D3" w14:textId="4E8255DA" w:rsidR="00DB1474" w:rsidRPr="00DB1474" w:rsidRDefault="00DB1474" w:rsidP="00DB1474">
      <w:pPr>
        <w:adjustRightInd w:val="0"/>
        <w:snapToGrid w:val="0"/>
        <w:spacing w:line="360" w:lineRule="auto"/>
        <w:ind w:firstLineChars="250" w:firstLine="600"/>
        <w:jc w:val="left"/>
        <w:rPr>
          <w:kern w:val="0"/>
          <w:sz w:val="24"/>
        </w:rPr>
      </w:pPr>
      <w:r w:rsidRPr="00DB1474">
        <w:rPr>
          <w:rFonts w:hint="eastAsia"/>
          <w:kern w:val="0"/>
          <w:sz w:val="24"/>
        </w:rPr>
        <w:t>在重复性条件下两次独立测试结果，对于相对百分比含量大于</w:t>
      </w:r>
      <w:r w:rsidRPr="00DB1474">
        <w:rPr>
          <w:rFonts w:hint="eastAsia"/>
          <w:kern w:val="0"/>
          <w:sz w:val="24"/>
        </w:rPr>
        <w:t>5%</w:t>
      </w:r>
      <w:r w:rsidRPr="00DB1474">
        <w:rPr>
          <w:rFonts w:hint="eastAsia"/>
          <w:kern w:val="0"/>
          <w:sz w:val="24"/>
        </w:rPr>
        <w:t>的组分，相对标准偏差不大于</w:t>
      </w:r>
      <w:r w:rsidRPr="00DB1474">
        <w:rPr>
          <w:rFonts w:hint="eastAsia"/>
          <w:kern w:val="0"/>
          <w:sz w:val="24"/>
        </w:rPr>
        <w:t>10%</w:t>
      </w:r>
      <w:r w:rsidRPr="00DB1474">
        <w:rPr>
          <w:rFonts w:hint="eastAsia"/>
          <w:kern w:val="0"/>
          <w:sz w:val="24"/>
        </w:rPr>
        <w:t>，对于相对百分比含量</w:t>
      </w:r>
      <w:r w:rsidRPr="00DB1474">
        <w:rPr>
          <w:rFonts w:hint="eastAsia"/>
          <w:kern w:val="0"/>
          <w:sz w:val="24"/>
        </w:rPr>
        <w:t>1%</w:t>
      </w:r>
      <w:r w:rsidRPr="00DB1474">
        <w:rPr>
          <w:rFonts w:hint="eastAsia"/>
          <w:kern w:val="0"/>
          <w:sz w:val="24"/>
        </w:rPr>
        <w:t>～</w:t>
      </w:r>
      <w:r w:rsidRPr="00DB1474">
        <w:rPr>
          <w:rFonts w:hint="eastAsia"/>
          <w:kern w:val="0"/>
          <w:sz w:val="24"/>
        </w:rPr>
        <w:t>5%</w:t>
      </w:r>
      <w:r w:rsidRPr="00DB1474">
        <w:rPr>
          <w:rFonts w:hint="eastAsia"/>
          <w:kern w:val="0"/>
          <w:sz w:val="24"/>
        </w:rPr>
        <w:t>的组分，相对标准偏差不大于</w:t>
      </w:r>
      <w:r w:rsidRPr="00DB1474">
        <w:rPr>
          <w:rFonts w:hint="eastAsia"/>
          <w:kern w:val="0"/>
          <w:sz w:val="24"/>
        </w:rPr>
        <w:t>15%</w:t>
      </w:r>
      <w:r w:rsidRPr="00DB1474">
        <w:rPr>
          <w:rFonts w:hint="eastAsia"/>
          <w:kern w:val="0"/>
          <w:sz w:val="24"/>
        </w:rPr>
        <w:t>，对于相对百分比含量小于</w:t>
      </w:r>
      <w:r w:rsidRPr="00DB1474">
        <w:rPr>
          <w:rFonts w:hint="eastAsia"/>
          <w:kern w:val="0"/>
          <w:sz w:val="24"/>
        </w:rPr>
        <w:t>1%</w:t>
      </w:r>
      <w:r w:rsidRPr="00DB1474">
        <w:rPr>
          <w:rFonts w:hint="eastAsia"/>
          <w:kern w:val="0"/>
          <w:sz w:val="24"/>
        </w:rPr>
        <w:t>的组分，相对标准偏差不大于</w:t>
      </w:r>
      <w:r w:rsidRPr="00DB1474">
        <w:rPr>
          <w:rFonts w:hint="eastAsia"/>
          <w:kern w:val="0"/>
          <w:sz w:val="24"/>
        </w:rPr>
        <w:t>20%</w:t>
      </w:r>
      <w:r w:rsidRPr="00DB1474">
        <w:rPr>
          <w:rFonts w:hint="eastAsia"/>
          <w:kern w:val="0"/>
          <w:sz w:val="24"/>
        </w:rPr>
        <w:t>。</w:t>
      </w:r>
    </w:p>
    <w:p w14:paraId="19BE4545" w14:textId="32913725" w:rsidR="009D27C6" w:rsidRPr="00753418" w:rsidRDefault="009D27C6" w:rsidP="00253ED4">
      <w:pPr>
        <w:adjustRightInd w:val="0"/>
        <w:snapToGrid w:val="0"/>
        <w:spacing w:line="360" w:lineRule="auto"/>
        <w:rPr>
          <w:b/>
          <w:sz w:val="24"/>
        </w:rPr>
      </w:pPr>
      <w:r w:rsidRPr="00753418">
        <w:rPr>
          <w:b/>
          <w:sz w:val="24"/>
        </w:rPr>
        <w:t>三、主要试验情况</w:t>
      </w:r>
      <w:r w:rsidR="00253ED4" w:rsidRPr="00753418">
        <w:rPr>
          <w:b/>
          <w:sz w:val="24"/>
        </w:rPr>
        <w:t>和社会</w:t>
      </w:r>
      <w:r w:rsidRPr="00753418">
        <w:rPr>
          <w:b/>
          <w:sz w:val="24"/>
        </w:rPr>
        <w:t>经济效益</w:t>
      </w:r>
    </w:p>
    <w:p w14:paraId="33741AF2" w14:textId="77777777" w:rsidR="00253ED4" w:rsidRPr="00753418" w:rsidRDefault="00253ED4" w:rsidP="00253ED4">
      <w:pPr>
        <w:adjustRightInd w:val="0"/>
        <w:snapToGrid w:val="0"/>
        <w:spacing w:line="360" w:lineRule="auto"/>
        <w:ind w:firstLineChars="200" w:firstLine="480"/>
        <w:rPr>
          <w:sz w:val="24"/>
        </w:rPr>
      </w:pPr>
      <w:r w:rsidRPr="00753418">
        <w:rPr>
          <w:sz w:val="24"/>
        </w:rPr>
        <w:t>1</w:t>
      </w:r>
      <w:r w:rsidRPr="00753418">
        <w:rPr>
          <w:sz w:val="24"/>
        </w:rPr>
        <w:t>、</w:t>
      </w:r>
      <w:r w:rsidR="00A6020B" w:rsidRPr="00753418">
        <w:rPr>
          <w:sz w:val="24"/>
        </w:rPr>
        <w:t>主要试验</w:t>
      </w:r>
      <w:r w:rsidRPr="00753418">
        <w:rPr>
          <w:sz w:val="24"/>
        </w:rPr>
        <w:t>验证</w:t>
      </w:r>
      <w:r w:rsidR="00A6020B" w:rsidRPr="00753418">
        <w:rPr>
          <w:sz w:val="24"/>
        </w:rPr>
        <w:t>情况</w:t>
      </w:r>
    </w:p>
    <w:p w14:paraId="083A7635" w14:textId="14E79F13" w:rsidR="00ED4F67" w:rsidRPr="00753418" w:rsidRDefault="00A6020B" w:rsidP="00082643">
      <w:pPr>
        <w:adjustRightInd w:val="0"/>
        <w:snapToGrid w:val="0"/>
        <w:spacing w:line="360" w:lineRule="auto"/>
        <w:ind w:firstLineChars="200" w:firstLine="480"/>
        <w:rPr>
          <w:sz w:val="24"/>
        </w:rPr>
      </w:pPr>
      <w:r w:rsidRPr="00753418">
        <w:rPr>
          <w:sz w:val="24"/>
        </w:rPr>
        <w:t>标准起草组近年对</w:t>
      </w:r>
      <w:r w:rsidR="00547220" w:rsidRPr="00547220">
        <w:rPr>
          <w:rFonts w:hint="eastAsia"/>
          <w:sz w:val="24"/>
        </w:rPr>
        <w:t>食用植物油中</w:t>
      </w:r>
      <w:r w:rsidR="00547220">
        <w:rPr>
          <w:rFonts w:hint="eastAsia"/>
          <w:sz w:val="24"/>
        </w:rPr>
        <w:t>风味</w:t>
      </w:r>
      <w:r w:rsidRPr="00753418">
        <w:rPr>
          <w:sz w:val="24"/>
        </w:rPr>
        <w:t>生产工艺技术、产品质量等进行了深入系统的研究，对实验室所制取的</w:t>
      </w:r>
      <w:r w:rsidR="00C77E92">
        <w:rPr>
          <w:rFonts w:hint="eastAsia"/>
          <w:sz w:val="24"/>
        </w:rPr>
        <w:t>香味</w:t>
      </w:r>
      <w:r w:rsidR="00082643">
        <w:rPr>
          <w:rFonts w:hint="eastAsia"/>
          <w:sz w:val="24"/>
        </w:rPr>
        <w:t>食用植物油</w:t>
      </w:r>
      <w:r w:rsidRPr="00753418">
        <w:rPr>
          <w:sz w:val="24"/>
        </w:rPr>
        <w:t>以及从企业采集的</w:t>
      </w:r>
      <w:r w:rsidR="00C77E92">
        <w:rPr>
          <w:rFonts w:hint="eastAsia"/>
          <w:sz w:val="24"/>
        </w:rPr>
        <w:t>香味</w:t>
      </w:r>
      <w:r w:rsidR="00082643">
        <w:rPr>
          <w:rFonts w:hint="eastAsia"/>
          <w:sz w:val="24"/>
        </w:rPr>
        <w:t>食用植物油</w:t>
      </w:r>
      <w:r w:rsidRPr="00753418">
        <w:rPr>
          <w:sz w:val="24"/>
        </w:rPr>
        <w:t>等多个样品进行了</w:t>
      </w:r>
      <w:r w:rsidR="00C77E92">
        <w:rPr>
          <w:rFonts w:hint="eastAsia"/>
          <w:sz w:val="24"/>
        </w:rPr>
        <w:t>风味</w:t>
      </w:r>
      <w:r w:rsidRPr="00753418">
        <w:rPr>
          <w:sz w:val="24"/>
        </w:rPr>
        <w:t>检测分析，并结合文献报道等，确定了</w:t>
      </w:r>
      <w:r w:rsidR="00082643" w:rsidRPr="00082643">
        <w:rPr>
          <w:rFonts w:hint="eastAsia"/>
          <w:sz w:val="24"/>
        </w:rPr>
        <w:t>食用植物油中挥发性风味成分测定</w:t>
      </w:r>
      <w:r w:rsidR="00082643">
        <w:rPr>
          <w:rFonts w:hint="eastAsia"/>
          <w:sz w:val="24"/>
        </w:rPr>
        <w:t xml:space="preserve"> </w:t>
      </w:r>
      <w:r w:rsidR="00082643" w:rsidRPr="00082643">
        <w:rPr>
          <w:rFonts w:hint="eastAsia"/>
          <w:sz w:val="24"/>
        </w:rPr>
        <w:t>顶空固相微萃取</w:t>
      </w:r>
      <w:r w:rsidR="00082643" w:rsidRPr="00082643">
        <w:rPr>
          <w:rFonts w:hint="eastAsia"/>
          <w:sz w:val="24"/>
        </w:rPr>
        <w:t>-</w:t>
      </w:r>
      <w:r w:rsidR="00082643" w:rsidRPr="00082643">
        <w:rPr>
          <w:rFonts w:hint="eastAsia"/>
          <w:sz w:val="24"/>
        </w:rPr>
        <w:t>气相色谱质谱联用测定法</w:t>
      </w:r>
      <w:r w:rsidRPr="00753418">
        <w:rPr>
          <w:sz w:val="24"/>
        </w:rPr>
        <w:t>。</w:t>
      </w:r>
    </w:p>
    <w:p w14:paraId="2EF07DDF" w14:textId="14D1C11B" w:rsidR="00C77E92" w:rsidRDefault="00C77E92" w:rsidP="00FA4257">
      <w:pPr>
        <w:adjustRightInd w:val="0"/>
        <w:snapToGrid w:val="0"/>
        <w:spacing w:line="360" w:lineRule="auto"/>
        <w:ind w:firstLineChars="200" w:firstLine="480"/>
        <w:rPr>
          <w:sz w:val="24"/>
        </w:rPr>
      </w:pPr>
      <w:r>
        <w:rPr>
          <w:sz w:val="24"/>
        </w:rPr>
        <w:t>1.1</w:t>
      </w:r>
      <w:proofErr w:type="gramStart"/>
      <w:r w:rsidR="00836190" w:rsidRPr="00836190">
        <w:rPr>
          <w:rFonts w:hint="eastAsia"/>
          <w:sz w:val="24"/>
        </w:rPr>
        <w:t>萃取头</w:t>
      </w:r>
      <w:proofErr w:type="gramEnd"/>
      <w:r w:rsidR="00836190" w:rsidRPr="00836190">
        <w:rPr>
          <w:rFonts w:hint="eastAsia"/>
          <w:sz w:val="24"/>
        </w:rPr>
        <w:t>对萃取效果的影响</w:t>
      </w:r>
    </w:p>
    <w:p w14:paraId="33E5F7D9" w14:textId="278DE00E" w:rsidR="00A6020B" w:rsidRPr="00173FCB" w:rsidRDefault="00836190" w:rsidP="00C73B74">
      <w:pPr>
        <w:adjustRightInd w:val="0"/>
        <w:snapToGrid w:val="0"/>
        <w:spacing w:line="360" w:lineRule="auto"/>
        <w:ind w:firstLineChars="200" w:firstLine="480"/>
        <w:rPr>
          <w:sz w:val="24"/>
        </w:rPr>
      </w:pPr>
      <w:r>
        <w:rPr>
          <w:rFonts w:hint="eastAsia"/>
          <w:sz w:val="24"/>
        </w:rPr>
        <w:t>结合文献报道，选取了</w:t>
      </w:r>
      <w:r w:rsidR="00C73B74" w:rsidRPr="00836190">
        <w:rPr>
          <w:rFonts w:hint="eastAsia"/>
          <w:sz w:val="24"/>
        </w:rPr>
        <w:t xml:space="preserve">4 </w:t>
      </w:r>
      <w:r w:rsidR="00C73B74" w:rsidRPr="00836190">
        <w:rPr>
          <w:rFonts w:hint="eastAsia"/>
          <w:sz w:val="24"/>
        </w:rPr>
        <w:t>种商业化固相微萃取头</w:t>
      </w:r>
      <w:r w:rsidR="00C73B74">
        <w:rPr>
          <w:rFonts w:hint="eastAsia"/>
          <w:sz w:val="24"/>
        </w:rPr>
        <w:t>：</w:t>
      </w:r>
      <w:r w:rsidR="00FA4257" w:rsidRPr="00173FCB">
        <w:rPr>
          <w:sz w:val="24"/>
        </w:rPr>
        <w:t xml:space="preserve">100 </w:t>
      </w:r>
      <w:proofErr w:type="spellStart"/>
      <w:r w:rsidR="00FA4257" w:rsidRPr="00173FCB">
        <w:rPr>
          <w:sz w:val="24"/>
        </w:rPr>
        <w:t>μm</w:t>
      </w:r>
      <w:proofErr w:type="spellEnd"/>
      <w:r w:rsidR="00FA4257" w:rsidRPr="00173FCB">
        <w:rPr>
          <w:sz w:val="24"/>
        </w:rPr>
        <w:t>聚二甲基硅氧烷（</w:t>
      </w:r>
      <w:r w:rsidR="00FA4257" w:rsidRPr="00173FCB">
        <w:rPr>
          <w:sz w:val="24"/>
        </w:rPr>
        <w:t>PDMS</w:t>
      </w:r>
      <w:r w:rsidR="00FA4257" w:rsidRPr="00173FCB">
        <w:rPr>
          <w:sz w:val="24"/>
        </w:rPr>
        <w:t>）、</w:t>
      </w:r>
      <w:r w:rsidR="00FA4257" w:rsidRPr="00173FCB">
        <w:rPr>
          <w:sz w:val="24"/>
        </w:rPr>
        <w:t xml:space="preserve">75 </w:t>
      </w:r>
      <w:proofErr w:type="spellStart"/>
      <w:r w:rsidR="00FA4257" w:rsidRPr="00173FCB">
        <w:rPr>
          <w:sz w:val="24"/>
        </w:rPr>
        <w:t>μm</w:t>
      </w:r>
      <w:proofErr w:type="spellEnd"/>
      <w:r w:rsidR="00FA4257" w:rsidRPr="00173FCB">
        <w:rPr>
          <w:sz w:val="24"/>
        </w:rPr>
        <w:t>羧基</w:t>
      </w:r>
      <w:r w:rsidR="00FA4257" w:rsidRPr="00173FCB">
        <w:rPr>
          <w:sz w:val="24"/>
        </w:rPr>
        <w:t>/</w:t>
      </w:r>
      <w:r w:rsidR="00FA4257" w:rsidRPr="00173FCB">
        <w:rPr>
          <w:sz w:val="24"/>
        </w:rPr>
        <w:t>聚二甲基硅氧烷（</w:t>
      </w:r>
      <w:r w:rsidR="00FA4257" w:rsidRPr="00173FCB">
        <w:rPr>
          <w:sz w:val="24"/>
        </w:rPr>
        <w:t>CAR/PDMS</w:t>
      </w:r>
      <w:r w:rsidR="00FA4257" w:rsidRPr="00173FCB">
        <w:rPr>
          <w:sz w:val="24"/>
        </w:rPr>
        <w:t>）、</w:t>
      </w:r>
      <w:r w:rsidR="00FA4257" w:rsidRPr="00173FCB">
        <w:rPr>
          <w:sz w:val="24"/>
        </w:rPr>
        <w:t xml:space="preserve">65 </w:t>
      </w:r>
      <w:proofErr w:type="spellStart"/>
      <w:r w:rsidR="00FA4257" w:rsidRPr="00173FCB">
        <w:rPr>
          <w:sz w:val="24"/>
        </w:rPr>
        <w:t>μm</w:t>
      </w:r>
      <w:proofErr w:type="spellEnd"/>
      <w:r w:rsidR="00FA4257" w:rsidRPr="00173FCB">
        <w:rPr>
          <w:sz w:val="24"/>
        </w:rPr>
        <w:t>二甲基硅氧烷</w:t>
      </w:r>
      <w:r w:rsidR="00FA4257" w:rsidRPr="00173FCB">
        <w:rPr>
          <w:sz w:val="24"/>
        </w:rPr>
        <w:t>/</w:t>
      </w:r>
      <w:r w:rsidR="00FA4257" w:rsidRPr="00173FCB">
        <w:rPr>
          <w:sz w:val="24"/>
        </w:rPr>
        <w:t>二乙烯基苯（</w:t>
      </w:r>
      <w:r w:rsidR="00FA4257" w:rsidRPr="00173FCB">
        <w:rPr>
          <w:sz w:val="24"/>
        </w:rPr>
        <w:t>PDMS/DVB</w:t>
      </w:r>
      <w:r w:rsidR="00FA4257" w:rsidRPr="00173FCB">
        <w:rPr>
          <w:sz w:val="24"/>
        </w:rPr>
        <w:t>）和</w:t>
      </w:r>
      <w:r w:rsidR="00FA4257" w:rsidRPr="00173FCB">
        <w:rPr>
          <w:sz w:val="24"/>
        </w:rPr>
        <w:t xml:space="preserve">50/30 </w:t>
      </w:r>
      <w:proofErr w:type="spellStart"/>
      <w:r w:rsidR="00FA4257" w:rsidRPr="00173FCB">
        <w:rPr>
          <w:sz w:val="24"/>
        </w:rPr>
        <w:t>μm</w:t>
      </w:r>
      <w:proofErr w:type="spellEnd"/>
      <w:r w:rsidR="00FA4257" w:rsidRPr="00173FCB">
        <w:rPr>
          <w:sz w:val="24"/>
        </w:rPr>
        <w:t>二乙烯基苯</w:t>
      </w:r>
      <w:r w:rsidR="00FA4257" w:rsidRPr="00173FCB">
        <w:rPr>
          <w:sz w:val="24"/>
        </w:rPr>
        <w:t>/</w:t>
      </w:r>
      <w:r w:rsidR="00FA4257" w:rsidRPr="00173FCB">
        <w:rPr>
          <w:sz w:val="24"/>
        </w:rPr>
        <w:t>羧基</w:t>
      </w:r>
      <w:r w:rsidR="00FA4257" w:rsidRPr="00173FCB">
        <w:rPr>
          <w:sz w:val="24"/>
        </w:rPr>
        <w:t>/</w:t>
      </w:r>
      <w:r w:rsidR="00FA4257" w:rsidRPr="00173FCB">
        <w:rPr>
          <w:sz w:val="24"/>
        </w:rPr>
        <w:t>聚二甲基硅氧烷（</w:t>
      </w:r>
      <w:r w:rsidR="00FA4257" w:rsidRPr="00173FCB">
        <w:rPr>
          <w:sz w:val="24"/>
        </w:rPr>
        <w:t>DVB/CAR/PDMS</w:t>
      </w:r>
      <w:r w:rsidR="00FA4257" w:rsidRPr="00173FCB">
        <w:rPr>
          <w:sz w:val="24"/>
        </w:rPr>
        <w:t>）</w:t>
      </w:r>
      <w:r w:rsidRPr="00836190">
        <w:rPr>
          <w:rFonts w:hint="eastAsia"/>
          <w:sz w:val="24"/>
        </w:rPr>
        <w:t>进行筛选，其中</w:t>
      </w:r>
      <w:r w:rsidRPr="00836190">
        <w:rPr>
          <w:rFonts w:hint="eastAsia"/>
          <w:sz w:val="24"/>
        </w:rPr>
        <w:t xml:space="preserve">PDMS </w:t>
      </w:r>
      <w:r w:rsidRPr="00836190">
        <w:rPr>
          <w:rFonts w:hint="eastAsia"/>
          <w:sz w:val="24"/>
        </w:rPr>
        <w:t>用于分析非极性挥发性物质，</w:t>
      </w:r>
      <w:r w:rsidR="00C73B74" w:rsidRPr="00C73B74">
        <w:rPr>
          <w:rFonts w:hint="eastAsia"/>
          <w:sz w:val="24"/>
        </w:rPr>
        <w:t xml:space="preserve">CAR/PDMS </w:t>
      </w:r>
      <w:r w:rsidR="00C73B74" w:rsidRPr="00C73B74">
        <w:rPr>
          <w:rFonts w:hint="eastAsia"/>
          <w:sz w:val="24"/>
        </w:rPr>
        <w:t>用于分析气体和小分子量化合物，</w:t>
      </w:r>
      <w:r w:rsidR="00C73B74" w:rsidRPr="00C73B74">
        <w:rPr>
          <w:rFonts w:hint="eastAsia"/>
          <w:sz w:val="24"/>
        </w:rPr>
        <w:t xml:space="preserve">PDMS/DVB </w:t>
      </w:r>
      <w:r w:rsidR="00C73B74" w:rsidRPr="00C73B74">
        <w:rPr>
          <w:rFonts w:hint="eastAsia"/>
          <w:sz w:val="24"/>
        </w:rPr>
        <w:t>用于挥发性物质、胺类、硝基芳香类化合物等，</w:t>
      </w:r>
      <w:r w:rsidR="00C73B74" w:rsidRPr="00C73B74">
        <w:rPr>
          <w:rFonts w:hint="eastAsia"/>
          <w:sz w:val="24"/>
        </w:rPr>
        <w:t xml:space="preserve">DVB/CAR/PDMS </w:t>
      </w:r>
      <w:r w:rsidR="00C73B74" w:rsidRPr="00C73B74">
        <w:rPr>
          <w:rFonts w:hint="eastAsia"/>
          <w:sz w:val="24"/>
        </w:rPr>
        <w:t>用于香味物质（挥发性和半挥发性</w:t>
      </w:r>
      <w:r w:rsidR="00C73B74" w:rsidRPr="00C73B74">
        <w:rPr>
          <w:rFonts w:hint="eastAsia"/>
          <w:sz w:val="24"/>
        </w:rPr>
        <w:t>C3~C20</w:t>
      </w:r>
      <w:r w:rsidR="00C73B74" w:rsidRPr="00C73B74">
        <w:rPr>
          <w:rFonts w:hint="eastAsia"/>
          <w:sz w:val="24"/>
        </w:rPr>
        <w:t>）</w:t>
      </w:r>
      <w:r w:rsidR="00F777FF">
        <w:rPr>
          <w:rFonts w:hint="eastAsia"/>
          <w:sz w:val="24"/>
        </w:rPr>
        <w:t>，</w:t>
      </w:r>
      <w:r w:rsidR="00F777FF" w:rsidRPr="00836190">
        <w:rPr>
          <w:rFonts w:hint="eastAsia"/>
          <w:sz w:val="24"/>
        </w:rPr>
        <w:t>以总峰面积和</w:t>
      </w:r>
      <w:proofErr w:type="gramStart"/>
      <w:r w:rsidR="00F777FF" w:rsidRPr="00836190">
        <w:rPr>
          <w:rFonts w:hint="eastAsia"/>
          <w:sz w:val="24"/>
        </w:rPr>
        <w:t>总峰数</w:t>
      </w:r>
      <w:proofErr w:type="gramEnd"/>
      <w:r w:rsidR="00E9204E">
        <w:rPr>
          <w:rFonts w:hint="eastAsia"/>
          <w:sz w:val="24"/>
        </w:rPr>
        <w:t>（检测出的物质总数）</w:t>
      </w:r>
      <w:r w:rsidR="00F777FF" w:rsidRPr="00836190">
        <w:rPr>
          <w:rFonts w:hint="eastAsia"/>
          <w:sz w:val="24"/>
        </w:rPr>
        <w:t>来评价</w:t>
      </w:r>
      <w:proofErr w:type="gramStart"/>
      <w:r w:rsidR="00F777FF" w:rsidRPr="00836190">
        <w:rPr>
          <w:rFonts w:hint="eastAsia"/>
          <w:sz w:val="24"/>
        </w:rPr>
        <w:t>萃取头</w:t>
      </w:r>
      <w:proofErr w:type="gramEnd"/>
      <w:r w:rsidR="00F777FF" w:rsidRPr="00836190">
        <w:rPr>
          <w:rFonts w:hint="eastAsia"/>
          <w:sz w:val="24"/>
        </w:rPr>
        <w:t>的萃取效果</w:t>
      </w:r>
      <w:r w:rsidR="00C73B74" w:rsidRPr="00C73B74">
        <w:rPr>
          <w:rFonts w:hint="eastAsia"/>
          <w:sz w:val="24"/>
        </w:rPr>
        <w:t>。具体结果如图</w:t>
      </w:r>
      <w:r w:rsidR="00C73B74" w:rsidRPr="00C73B74">
        <w:rPr>
          <w:rFonts w:hint="eastAsia"/>
          <w:sz w:val="24"/>
        </w:rPr>
        <w:t>1</w:t>
      </w:r>
      <w:r w:rsidR="00C73B74" w:rsidRPr="00C73B74">
        <w:rPr>
          <w:rFonts w:hint="eastAsia"/>
          <w:sz w:val="24"/>
        </w:rPr>
        <w:t>所示。</w:t>
      </w:r>
    </w:p>
    <w:p w14:paraId="5E541FCD" w14:textId="3FF613E6" w:rsidR="00FA4257" w:rsidRDefault="00981AC8" w:rsidP="00981AC8">
      <w:pPr>
        <w:adjustRightInd w:val="0"/>
        <w:snapToGrid w:val="0"/>
        <w:spacing w:line="360" w:lineRule="auto"/>
        <w:ind w:firstLineChars="200" w:firstLine="420"/>
        <w:jc w:val="center"/>
        <w:rPr>
          <w:b/>
          <w:szCs w:val="21"/>
        </w:rPr>
      </w:pPr>
      <w:r>
        <w:rPr>
          <w:noProof/>
        </w:rPr>
        <w:drawing>
          <wp:inline distT="0" distB="0" distL="0" distR="0" wp14:anchorId="5E662968" wp14:editId="104F663B">
            <wp:extent cx="3043123" cy="2340610"/>
            <wp:effectExtent l="0" t="0" r="0" b="0"/>
            <wp:docPr id="2" name="图表 2">
              <a:extLst xmlns:a="http://schemas.openxmlformats.org/drawingml/2006/main">
                <a:ext uri="{FF2B5EF4-FFF2-40B4-BE49-F238E27FC236}">
                  <a16:creationId xmlns:a16="http://schemas.microsoft.com/office/drawing/2014/main" id="{4A8F0420-25EC-4365-A1C5-6C4492EB48B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1AF07EF" w14:textId="6213BAF1" w:rsidR="00FA4257" w:rsidRPr="008217CF" w:rsidRDefault="00F777FF" w:rsidP="00F777FF">
      <w:pPr>
        <w:adjustRightInd w:val="0"/>
        <w:snapToGrid w:val="0"/>
        <w:spacing w:line="360" w:lineRule="auto"/>
        <w:jc w:val="center"/>
        <w:rPr>
          <w:sz w:val="24"/>
        </w:rPr>
      </w:pPr>
      <w:r w:rsidRPr="00F777FF">
        <w:rPr>
          <w:rFonts w:hint="eastAsia"/>
          <w:sz w:val="24"/>
        </w:rPr>
        <w:t>图</w:t>
      </w:r>
      <w:r w:rsidRPr="00F777FF">
        <w:rPr>
          <w:rFonts w:hint="eastAsia"/>
          <w:sz w:val="24"/>
        </w:rPr>
        <w:t xml:space="preserve"> 1 </w:t>
      </w:r>
      <w:proofErr w:type="gramStart"/>
      <w:r w:rsidRPr="00F777FF">
        <w:rPr>
          <w:rFonts w:hint="eastAsia"/>
          <w:sz w:val="24"/>
        </w:rPr>
        <w:t>萃取头</w:t>
      </w:r>
      <w:proofErr w:type="gramEnd"/>
      <w:r>
        <w:rPr>
          <w:rFonts w:hint="eastAsia"/>
          <w:sz w:val="24"/>
        </w:rPr>
        <w:t>种类</w:t>
      </w:r>
      <w:r w:rsidRPr="00F777FF">
        <w:rPr>
          <w:rFonts w:hint="eastAsia"/>
          <w:sz w:val="24"/>
        </w:rPr>
        <w:t>对萃取效果的影响</w:t>
      </w:r>
    </w:p>
    <w:p w14:paraId="3A76579C" w14:textId="18D10D04" w:rsidR="00FA4257" w:rsidRDefault="008217CF" w:rsidP="008217CF">
      <w:pPr>
        <w:adjustRightInd w:val="0"/>
        <w:snapToGrid w:val="0"/>
        <w:spacing w:line="360" w:lineRule="auto"/>
        <w:ind w:firstLineChars="200" w:firstLine="480"/>
        <w:rPr>
          <w:sz w:val="24"/>
        </w:rPr>
      </w:pPr>
      <w:r w:rsidRPr="008217CF">
        <w:rPr>
          <w:rFonts w:hint="eastAsia"/>
          <w:sz w:val="24"/>
        </w:rPr>
        <w:t>从图</w:t>
      </w:r>
      <w:r w:rsidRPr="008217CF">
        <w:rPr>
          <w:rFonts w:hint="eastAsia"/>
          <w:sz w:val="24"/>
        </w:rPr>
        <w:t xml:space="preserve"> 1 </w:t>
      </w:r>
      <w:r w:rsidRPr="008217CF">
        <w:rPr>
          <w:rFonts w:hint="eastAsia"/>
          <w:sz w:val="24"/>
        </w:rPr>
        <w:t>中可以看出，</w:t>
      </w:r>
      <w:r w:rsidRPr="008217CF">
        <w:rPr>
          <w:rFonts w:hint="eastAsia"/>
          <w:sz w:val="24"/>
        </w:rPr>
        <w:t xml:space="preserve">DVB/CAR/PDMS </w:t>
      </w:r>
      <w:r w:rsidRPr="008217CF">
        <w:rPr>
          <w:rFonts w:hint="eastAsia"/>
          <w:sz w:val="24"/>
        </w:rPr>
        <w:t>在总峰面积和</w:t>
      </w:r>
      <w:proofErr w:type="gramStart"/>
      <w:r w:rsidRPr="008217CF">
        <w:rPr>
          <w:rFonts w:hint="eastAsia"/>
          <w:sz w:val="24"/>
        </w:rPr>
        <w:t>总峰数</w:t>
      </w:r>
      <w:proofErr w:type="gramEnd"/>
      <w:r w:rsidRPr="008217CF">
        <w:rPr>
          <w:rFonts w:hint="eastAsia"/>
          <w:sz w:val="24"/>
        </w:rPr>
        <w:t>都是最高的，。因此选择</w:t>
      </w:r>
      <w:r w:rsidRPr="008217CF">
        <w:rPr>
          <w:rFonts w:hint="eastAsia"/>
          <w:sz w:val="24"/>
        </w:rPr>
        <w:t xml:space="preserve">DVB/CAR/PDMS </w:t>
      </w:r>
      <w:r w:rsidRPr="008217CF">
        <w:rPr>
          <w:rFonts w:hint="eastAsia"/>
          <w:sz w:val="24"/>
        </w:rPr>
        <w:t>固相微萃取柱进行</w:t>
      </w:r>
      <w:r>
        <w:rPr>
          <w:rFonts w:hint="eastAsia"/>
          <w:sz w:val="24"/>
        </w:rPr>
        <w:t>后续</w:t>
      </w:r>
      <w:r w:rsidRPr="008217CF">
        <w:rPr>
          <w:rFonts w:hint="eastAsia"/>
          <w:sz w:val="24"/>
        </w:rPr>
        <w:t>萃取条件优化。</w:t>
      </w:r>
    </w:p>
    <w:p w14:paraId="3051E1DB" w14:textId="6CD0DC0B" w:rsidR="00561BAE" w:rsidRDefault="00561BAE" w:rsidP="008217CF">
      <w:pPr>
        <w:adjustRightInd w:val="0"/>
        <w:snapToGrid w:val="0"/>
        <w:spacing w:line="360" w:lineRule="auto"/>
        <w:ind w:firstLineChars="200" w:firstLine="480"/>
        <w:rPr>
          <w:sz w:val="24"/>
        </w:rPr>
      </w:pPr>
      <w:r>
        <w:rPr>
          <w:sz w:val="24"/>
        </w:rPr>
        <w:lastRenderedPageBreak/>
        <w:t>1.2</w:t>
      </w:r>
      <w:r w:rsidRPr="00836190">
        <w:rPr>
          <w:rFonts w:hint="eastAsia"/>
          <w:sz w:val="24"/>
        </w:rPr>
        <w:t>萃取</w:t>
      </w:r>
      <w:r w:rsidR="00D7090E">
        <w:rPr>
          <w:rFonts w:hint="eastAsia"/>
          <w:sz w:val="24"/>
        </w:rPr>
        <w:t>温度</w:t>
      </w:r>
      <w:r w:rsidRPr="00836190">
        <w:rPr>
          <w:rFonts w:hint="eastAsia"/>
          <w:sz w:val="24"/>
        </w:rPr>
        <w:t>对萃取效果的影响</w:t>
      </w:r>
    </w:p>
    <w:p w14:paraId="298D8E06" w14:textId="084DFD7C" w:rsidR="005C1C7C" w:rsidRDefault="005C1C7C" w:rsidP="005C1C7C">
      <w:pPr>
        <w:adjustRightInd w:val="0"/>
        <w:snapToGrid w:val="0"/>
        <w:spacing w:line="360" w:lineRule="auto"/>
        <w:ind w:firstLineChars="200" w:firstLine="480"/>
        <w:rPr>
          <w:sz w:val="24"/>
        </w:rPr>
      </w:pPr>
      <w:r w:rsidRPr="005C1C7C">
        <w:rPr>
          <w:rFonts w:hint="eastAsia"/>
          <w:sz w:val="24"/>
        </w:rPr>
        <w:t>萃取温度升高时，待测物挥发成分在顶空的分配提高，缩短萃取平衡时间；但温度过高会降低待测物在涂层与基质中的分配系数，减少吸附量，影响方法灵敏度，同时温度过高可能会引起待测样品在萃取过程中发生如热降解、氧化反应等一些化学变化，影响检测结果。具体结果如图</w:t>
      </w:r>
      <w:r w:rsidRPr="005C1C7C">
        <w:rPr>
          <w:rFonts w:hint="eastAsia"/>
          <w:sz w:val="24"/>
        </w:rPr>
        <w:t xml:space="preserve">2 </w:t>
      </w:r>
      <w:r w:rsidRPr="005C1C7C">
        <w:rPr>
          <w:rFonts w:hint="eastAsia"/>
          <w:sz w:val="24"/>
        </w:rPr>
        <w:t>所示。</w:t>
      </w:r>
    </w:p>
    <w:p w14:paraId="0DB1ED8D" w14:textId="5D5F44A1" w:rsidR="005C1C7C" w:rsidRDefault="00846B0A" w:rsidP="00846B0A">
      <w:pPr>
        <w:adjustRightInd w:val="0"/>
        <w:snapToGrid w:val="0"/>
        <w:spacing w:line="360" w:lineRule="auto"/>
        <w:ind w:firstLineChars="200" w:firstLine="420"/>
        <w:jc w:val="center"/>
        <w:rPr>
          <w:sz w:val="24"/>
        </w:rPr>
      </w:pPr>
      <w:r>
        <w:rPr>
          <w:noProof/>
        </w:rPr>
        <w:drawing>
          <wp:inline distT="0" distB="0" distL="0" distR="0" wp14:anchorId="2AD8BDD7" wp14:editId="57F7A36A">
            <wp:extent cx="2591435" cy="2261235"/>
            <wp:effectExtent l="0" t="0" r="0" b="571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DC084BD" w14:textId="2CA3C220" w:rsidR="005C1C7C" w:rsidRDefault="00D7090E" w:rsidP="00D7090E">
      <w:pPr>
        <w:adjustRightInd w:val="0"/>
        <w:snapToGrid w:val="0"/>
        <w:spacing w:line="360" w:lineRule="auto"/>
        <w:ind w:firstLineChars="200" w:firstLine="480"/>
        <w:jc w:val="center"/>
        <w:rPr>
          <w:sz w:val="24"/>
        </w:rPr>
      </w:pPr>
      <w:r w:rsidRPr="00F777FF">
        <w:rPr>
          <w:rFonts w:hint="eastAsia"/>
          <w:sz w:val="24"/>
        </w:rPr>
        <w:t>图</w:t>
      </w:r>
      <w:r w:rsidRPr="00F777FF">
        <w:rPr>
          <w:rFonts w:hint="eastAsia"/>
          <w:sz w:val="24"/>
        </w:rPr>
        <w:t xml:space="preserve"> </w:t>
      </w:r>
      <w:r>
        <w:rPr>
          <w:sz w:val="24"/>
        </w:rPr>
        <w:t>2</w:t>
      </w:r>
      <w:r w:rsidRPr="00F777FF">
        <w:rPr>
          <w:rFonts w:hint="eastAsia"/>
          <w:sz w:val="24"/>
        </w:rPr>
        <w:t xml:space="preserve"> </w:t>
      </w:r>
      <w:r w:rsidRPr="00F777FF">
        <w:rPr>
          <w:rFonts w:hint="eastAsia"/>
          <w:sz w:val="24"/>
        </w:rPr>
        <w:t>萃取</w:t>
      </w:r>
      <w:r>
        <w:rPr>
          <w:rFonts w:hint="eastAsia"/>
          <w:sz w:val="24"/>
        </w:rPr>
        <w:t>温度</w:t>
      </w:r>
      <w:r w:rsidRPr="00F777FF">
        <w:rPr>
          <w:rFonts w:hint="eastAsia"/>
          <w:sz w:val="24"/>
        </w:rPr>
        <w:t>对萃取效果的影响</w:t>
      </w:r>
    </w:p>
    <w:p w14:paraId="27C772BB" w14:textId="68B76FE8" w:rsidR="006D142D" w:rsidRDefault="006D142D" w:rsidP="00674AEC">
      <w:pPr>
        <w:adjustRightInd w:val="0"/>
        <w:snapToGrid w:val="0"/>
        <w:spacing w:line="360" w:lineRule="auto"/>
        <w:ind w:firstLineChars="200" w:firstLine="480"/>
        <w:rPr>
          <w:sz w:val="24"/>
        </w:rPr>
      </w:pPr>
      <w:r w:rsidRPr="006D142D">
        <w:rPr>
          <w:rFonts w:hint="eastAsia"/>
          <w:sz w:val="24"/>
        </w:rPr>
        <w:t>萃取</w:t>
      </w:r>
      <w:r w:rsidRPr="006D142D">
        <w:rPr>
          <w:rFonts w:hint="eastAsia"/>
          <w:sz w:val="24"/>
        </w:rPr>
        <w:t>50 min</w:t>
      </w:r>
      <w:r w:rsidRPr="006D142D">
        <w:rPr>
          <w:rFonts w:hint="eastAsia"/>
          <w:sz w:val="24"/>
        </w:rPr>
        <w:t>时，随着萃取温度的增加（</w:t>
      </w:r>
      <w:r w:rsidRPr="006D142D">
        <w:rPr>
          <w:rFonts w:hint="eastAsia"/>
          <w:sz w:val="24"/>
        </w:rPr>
        <w:t xml:space="preserve">40-80 </w:t>
      </w:r>
      <w:r w:rsidRPr="006D142D">
        <w:rPr>
          <w:rFonts w:hint="eastAsia"/>
          <w:sz w:val="24"/>
        </w:rPr>
        <w:t>℃），总挥发性物质的基峰面积和总数量呈现先增加后降低的趋势。当萃取温度为</w:t>
      </w:r>
      <w:r w:rsidRPr="006D142D">
        <w:rPr>
          <w:rFonts w:hint="eastAsia"/>
          <w:sz w:val="24"/>
        </w:rPr>
        <w:t xml:space="preserve">70 </w:t>
      </w:r>
      <w:r w:rsidRPr="006D142D">
        <w:rPr>
          <w:rFonts w:hint="eastAsia"/>
          <w:sz w:val="24"/>
        </w:rPr>
        <w:t>℃时，对葵花籽油的萃取效果最佳。</w:t>
      </w:r>
      <w:r w:rsidR="00935944">
        <w:rPr>
          <w:rFonts w:hint="eastAsia"/>
          <w:sz w:val="24"/>
        </w:rPr>
        <w:t>有</w:t>
      </w:r>
      <w:r w:rsidRPr="006D142D">
        <w:rPr>
          <w:rFonts w:hint="eastAsia"/>
          <w:sz w:val="24"/>
        </w:rPr>
        <w:t>人利用</w:t>
      </w:r>
      <w:r w:rsidRPr="006D142D">
        <w:rPr>
          <w:rFonts w:hint="eastAsia"/>
          <w:sz w:val="24"/>
        </w:rPr>
        <w:t>HS-SPME</w:t>
      </w:r>
      <w:r w:rsidRPr="006D142D">
        <w:rPr>
          <w:rFonts w:hint="eastAsia"/>
          <w:sz w:val="24"/>
        </w:rPr>
        <w:t>萃取花生油的挥发性物质时，发现萃取效率随着温度的增加先增加后降低，但在</w:t>
      </w:r>
      <w:r w:rsidRPr="006D142D">
        <w:rPr>
          <w:rFonts w:hint="eastAsia"/>
          <w:sz w:val="24"/>
        </w:rPr>
        <w:t xml:space="preserve">80 </w:t>
      </w:r>
      <w:r w:rsidRPr="006D142D">
        <w:rPr>
          <w:rFonts w:hint="eastAsia"/>
          <w:sz w:val="24"/>
        </w:rPr>
        <w:t>℃时萃取效果最佳。随着萃取温度的增加，挥发性物质的运动速率加快，更多的挥发到样品顶空中，有利于萃取；然而，随着萃取温度的持续增高，萃取头上的吸附物可能发生解吸附，反而降低萃取效率，同时，过高的萃取温度也可能引入原本不属于</w:t>
      </w:r>
      <w:r w:rsidR="00674AEC">
        <w:rPr>
          <w:rFonts w:hint="eastAsia"/>
          <w:sz w:val="24"/>
        </w:rPr>
        <w:t>食用植物油</w:t>
      </w:r>
      <w:r w:rsidRPr="006D142D">
        <w:rPr>
          <w:rFonts w:hint="eastAsia"/>
          <w:sz w:val="24"/>
        </w:rPr>
        <w:t>的衍生挥发性物质（</w:t>
      </w:r>
      <w:r w:rsidRPr="006D142D">
        <w:rPr>
          <w:rFonts w:hint="eastAsia"/>
          <w:sz w:val="24"/>
        </w:rPr>
        <w:t>artefacts</w:t>
      </w:r>
      <w:r w:rsidRPr="006D142D">
        <w:rPr>
          <w:rFonts w:hint="eastAsia"/>
          <w:sz w:val="24"/>
        </w:rPr>
        <w:t>）。</w:t>
      </w:r>
      <w:r w:rsidR="00674AEC" w:rsidRPr="00674AEC">
        <w:rPr>
          <w:rFonts w:hint="eastAsia"/>
          <w:sz w:val="24"/>
        </w:rPr>
        <w:t>考虑到高温下脂肪酸氧化对油脂本体风味物质的干扰以及风味物质的分解，因此选择</w:t>
      </w:r>
      <w:r w:rsidR="00674AEC" w:rsidRPr="00674AEC">
        <w:rPr>
          <w:rFonts w:hint="eastAsia"/>
          <w:sz w:val="24"/>
        </w:rPr>
        <w:t xml:space="preserve">60 </w:t>
      </w:r>
      <w:r w:rsidR="00674AEC" w:rsidRPr="00674AEC">
        <w:rPr>
          <w:rFonts w:hint="eastAsia"/>
          <w:sz w:val="24"/>
        </w:rPr>
        <w:t>℃作为固相微萃取温度。</w:t>
      </w:r>
    </w:p>
    <w:p w14:paraId="37634420" w14:textId="5F68833F" w:rsidR="00D7090E" w:rsidRDefault="00D7090E" w:rsidP="00674AEC">
      <w:pPr>
        <w:adjustRightInd w:val="0"/>
        <w:snapToGrid w:val="0"/>
        <w:spacing w:line="360" w:lineRule="auto"/>
        <w:ind w:firstLineChars="200" w:firstLine="480"/>
        <w:rPr>
          <w:sz w:val="24"/>
        </w:rPr>
      </w:pPr>
      <w:r>
        <w:rPr>
          <w:sz w:val="24"/>
        </w:rPr>
        <w:t>1.3</w:t>
      </w:r>
      <w:r w:rsidRPr="00836190">
        <w:rPr>
          <w:rFonts w:hint="eastAsia"/>
          <w:sz w:val="24"/>
        </w:rPr>
        <w:t>萃取</w:t>
      </w:r>
      <w:r>
        <w:rPr>
          <w:rFonts w:hint="eastAsia"/>
          <w:sz w:val="24"/>
        </w:rPr>
        <w:t>时间</w:t>
      </w:r>
      <w:r w:rsidRPr="00836190">
        <w:rPr>
          <w:rFonts w:hint="eastAsia"/>
          <w:sz w:val="24"/>
        </w:rPr>
        <w:t>对萃取效果的影响</w:t>
      </w:r>
    </w:p>
    <w:p w14:paraId="0E3E9D88" w14:textId="39AAE430" w:rsidR="00D7090E" w:rsidRDefault="00D7090E" w:rsidP="00674AEC">
      <w:pPr>
        <w:adjustRightInd w:val="0"/>
        <w:snapToGrid w:val="0"/>
        <w:spacing w:line="360" w:lineRule="auto"/>
        <w:ind w:firstLineChars="200" w:firstLine="480"/>
        <w:rPr>
          <w:sz w:val="24"/>
        </w:rPr>
      </w:pPr>
      <w:r w:rsidRPr="00D7090E">
        <w:rPr>
          <w:rFonts w:hint="eastAsia"/>
          <w:sz w:val="24"/>
        </w:rPr>
        <w:t>HS-SPME</w:t>
      </w:r>
      <w:r w:rsidRPr="00D7090E">
        <w:rPr>
          <w:rFonts w:hint="eastAsia"/>
          <w:sz w:val="24"/>
        </w:rPr>
        <w:t>萃取是挥发性成分在</w:t>
      </w:r>
      <w:proofErr w:type="gramStart"/>
      <w:r w:rsidRPr="00D7090E">
        <w:rPr>
          <w:rFonts w:hint="eastAsia"/>
          <w:sz w:val="24"/>
        </w:rPr>
        <w:t>萃取头</w:t>
      </w:r>
      <w:proofErr w:type="gramEnd"/>
      <w:r w:rsidRPr="00D7090E">
        <w:rPr>
          <w:rFonts w:hint="eastAsia"/>
          <w:sz w:val="24"/>
        </w:rPr>
        <w:t>的吸附</w:t>
      </w:r>
      <w:r w:rsidRPr="00D7090E">
        <w:rPr>
          <w:rFonts w:hint="eastAsia"/>
          <w:sz w:val="24"/>
        </w:rPr>
        <w:t>-</w:t>
      </w:r>
      <w:r w:rsidRPr="00D7090E">
        <w:rPr>
          <w:rFonts w:hint="eastAsia"/>
          <w:sz w:val="24"/>
        </w:rPr>
        <w:t>解析</w:t>
      </w:r>
      <w:r w:rsidRPr="00D7090E">
        <w:rPr>
          <w:rFonts w:hint="eastAsia"/>
          <w:sz w:val="24"/>
        </w:rPr>
        <w:t>-</w:t>
      </w:r>
      <w:r w:rsidRPr="00D7090E">
        <w:rPr>
          <w:rFonts w:hint="eastAsia"/>
          <w:sz w:val="24"/>
        </w:rPr>
        <w:t>再吸附的过程。采用</w:t>
      </w:r>
      <w:r w:rsidRPr="00D7090E">
        <w:rPr>
          <w:rFonts w:hint="eastAsia"/>
          <w:sz w:val="24"/>
        </w:rPr>
        <w:t>1 cm DVB /CAR /PDMS</w:t>
      </w:r>
      <w:proofErr w:type="gramStart"/>
      <w:r w:rsidRPr="00D7090E">
        <w:rPr>
          <w:rFonts w:hint="eastAsia"/>
          <w:sz w:val="24"/>
        </w:rPr>
        <w:t>萃取头</w:t>
      </w:r>
      <w:proofErr w:type="gramEnd"/>
      <w:r w:rsidRPr="00D7090E">
        <w:rPr>
          <w:rFonts w:hint="eastAsia"/>
          <w:sz w:val="24"/>
        </w:rPr>
        <w:t>在</w:t>
      </w:r>
      <w:r w:rsidR="003E34DA">
        <w:rPr>
          <w:sz w:val="24"/>
        </w:rPr>
        <w:t>6</w:t>
      </w:r>
      <w:r w:rsidRPr="00D7090E">
        <w:rPr>
          <w:rFonts w:hint="eastAsia"/>
          <w:sz w:val="24"/>
        </w:rPr>
        <w:t xml:space="preserve">0 </w:t>
      </w:r>
      <w:r w:rsidRPr="00D7090E">
        <w:rPr>
          <w:rFonts w:hint="eastAsia"/>
          <w:sz w:val="24"/>
        </w:rPr>
        <w:t>℃萃取，随着萃取时间的延长（</w:t>
      </w:r>
      <w:r w:rsidRPr="00D7090E">
        <w:rPr>
          <w:rFonts w:hint="eastAsia"/>
          <w:sz w:val="24"/>
        </w:rPr>
        <w:t>30-70 min</w:t>
      </w:r>
      <w:r w:rsidRPr="00D7090E">
        <w:rPr>
          <w:rFonts w:hint="eastAsia"/>
          <w:sz w:val="24"/>
        </w:rPr>
        <w:t>），葵花籽油中挥发性物质总基峰面积和总数先增加后减少，萃取</w:t>
      </w:r>
      <w:r w:rsidRPr="00D7090E">
        <w:rPr>
          <w:rFonts w:hint="eastAsia"/>
          <w:sz w:val="24"/>
        </w:rPr>
        <w:t>50 min</w:t>
      </w:r>
      <w:r w:rsidRPr="00D7090E">
        <w:rPr>
          <w:rFonts w:hint="eastAsia"/>
          <w:sz w:val="24"/>
        </w:rPr>
        <w:t>时萃取效率最佳。这可能是由于随着萃取时间的延长，萃取头上对挥发性成分的吸附量先增加，在</w:t>
      </w:r>
      <w:r w:rsidRPr="00D7090E">
        <w:rPr>
          <w:rFonts w:hint="eastAsia"/>
          <w:sz w:val="24"/>
        </w:rPr>
        <w:t>50 min</w:t>
      </w:r>
      <w:r w:rsidRPr="00D7090E">
        <w:rPr>
          <w:rFonts w:hint="eastAsia"/>
          <w:sz w:val="24"/>
        </w:rPr>
        <w:t>时达到平衡，但是随着萃取时间的进一步延长，挥发性物质从纤维头上重新</w:t>
      </w:r>
      <w:r w:rsidR="00311E84">
        <w:rPr>
          <w:rFonts w:hint="eastAsia"/>
          <w:sz w:val="24"/>
        </w:rPr>
        <w:t>解吸</w:t>
      </w:r>
      <w:r w:rsidRPr="00D7090E">
        <w:rPr>
          <w:rFonts w:hint="eastAsia"/>
          <w:sz w:val="24"/>
        </w:rPr>
        <w:t>下来，从而降低了萃取效率。</w:t>
      </w:r>
    </w:p>
    <w:p w14:paraId="6ACA3DF2" w14:textId="346D7797" w:rsidR="00D7090E" w:rsidRDefault="00846B0A" w:rsidP="00846B0A">
      <w:pPr>
        <w:adjustRightInd w:val="0"/>
        <w:snapToGrid w:val="0"/>
        <w:spacing w:line="360" w:lineRule="auto"/>
        <w:ind w:firstLineChars="200" w:firstLine="420"/>
        <w:jc w:val="center"/>
        <w:rPr>
          <w:sz w:val="24"/>
        </w:rPr>
      </w:pPr>
      <w:r>
        <w:rPr>
          <w:noProof/>
        </w:rPr>
        <w:lastRenderedPageBreak/>
        <w:drawing>
          <wp:inline distT="0" distB="0" distL="0" distR="0" wp14:anchorId="6691BE62" wp14:editId="0041B057">
            <wp:extent cx="2625725" cy="2159635"/>
            <wp:effectExtent l="0" t="0" r="3175" b="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69BFD47" w14:textId="10561C7A" w:rsidR="00266D21" w:rsidRDefault="00266D21" w:rsidP="00266D21">
      <w:pPr>
        <w:adjustRightInd w:val="0"/>
        <w:snapToGrid w:val="0"/>
        <w:spacing w:line="360" w:lineRule="auto"/>
        <w:ind w:firstLineChars="200" w:firstLine="480"/>
        <w:jc w:val="center"/>
        <w:rPr>
          <w:sz w:val="24"/>
        </w:rPr>
      </w:pPr>
      <w:r w:rsidRPr="00F777FF">
        <w:rPr>
          <w:rFonts w:hint="eastAsia"/>
          <w:sz w:val="24"/>
        </w:rPr>
        <w:t>图</w:t>
      </w:r>
      <w:r w:rsidRPr="00F777FF">
        <w:rPr>
          <w:rFonts w:hint="eastAsia"/>
          <w:sz w:val="24"/>
        </w:rPr>
        <w:t xml:space="preserve"> </w:t>
      </w:r>
      <w:r>
        <w:rPr>
          <w:sz w:val="24"/>
        </w:rPr>
        <w:t>3</w:t>
      </w:r>
      <w:r w:rsidRPr="00F777FF">
        <w:rPr>
          <w:rFonts w:hint="eastAsia"/>
          <w:sz w:val="24"/>
        </w:rPr>
        <w:t xml:space="preserve"> </w:t>
      </w:r>
      <w:r w:rsidRPr="00F777FF">
        <w:rPr>
          <w:rFonts w:hint="eastAsia"/>
          <w:sz w:val="24"/>
        </w:rPr>
        <w:t>萃取</w:t>
      </w:r>
      <w:r>
        <w:rPr>
          <w:rFonts w:hint="eastAsia"/>
          <w:sz w:val="24"/>
        </w:rPr>
        <w:t>时间</w:t>
      </w:r>
      <w:r w:rsidRPr="00F777FF">
        <w:rPr>
          <w:rFonts w:hint="eastAsia"/>
          <w:sz w:val="24"/>
        </w:rPr>
        <w:t>对萃取效果的影响</w:t>
      </w:r>
    </w:p>
    <w:p w14:paraId="4E780FC3" w14:textId="5ED77B64" w:rsidR="00266D21" w:rsidRDefault="00266D21" w:rsidP="00266D21">
      <w:pPr>
        <w:adjustRightInd w:val="0"/>
        <w:snapToGrid w:val="0"/>
        <w:spacing w:line="360" w:lineRule="auto"/>
        <w:ind w:firstLineChars="200" w:firstLine="480"/>
        <w:rPr>
          <w:sz w:val="24"/>
        </w:rPr>
      </w:pPr>
      <w:r w:rsidRPr="00266D21">
        <w:rPr>
          <w:rFonts w:hint="eastAsia"/>
          <w:sz w:val="24"/>
        </w:rPr>
        <w:t>从图</w:t>
      </w:r>
      <w:r w:rsidRPr="00266D21">
        <w:rPr>
          <w:rFonts w:hint="eastAsia"/>
          <w:sz w:val="24"/>
        </w:rPr>
        <w:t xml:space="preserve"> 3 </w:t>
      </w:r>
      <w:r w:rsidRPr="00266D21">
        <w:rPr>
          <w:rFonts w:hint="eastAsia"/>
          <w:sz w:val="24"/>
        </w:rPr>
        <w:t>中可以看出，随着萃取时间的增加，</w:t>
      </w:r>
      <w:proofErr w:type="gramStart"/>
      <w:r w:rsidRPr="00266D21">
        <w:rPr>
          <w:rFonts w:hint="eastAsia"/>
          <w:sz w:val="24"/>
        </w:rPr>
        <w:t>总峰数</w:t>
      </w:r>
      <w:proofErr w:type="gramEnd"/>
      <w:r w:rsidR="00E9204E">
        <w:rPr>
          <w:rFonts w:hint="eastAsia"/>
          <w:sz w:val="24"/>
        </w:rPr>
        <w:t>和</w:t>
      </w:r>
      <w:r w:rsidRPr="00266D21">
        <w:rPr>
          <w:rFonts w:hint="eastAsia"/>
          <w:sz w:val="24"/>
        </w:rPr>
        <w:t>总峰面积，在</w:t>
      </w:r>
      <w:r w:rsidRPr="00266D21">
        <w:rPr>
          <w:rFonts w:hint="eastAsia"/>
          <w:sz w:val="24"/>
        </w:rPr>
        <w:t>50 min</w:t>
      </w:r>
      <w:r w:rsidRPr="00266D21">
        <w:rPr>
          <w:rFonts w:hint="eastAsia"/>
          <w:sz w:val="24"/>
        </w:rPr>
        <w:t>时达到平衡，风味物质在固相微萃取柱上的吸附解吸达到平衡。因此选择萃取时间为</w:t>
      </w:r>
      <w:r w:rsidRPr="00266D21">
        <w:rPr>
          <w:rFonts w:hint="eastAsia"/>
          <w:sz w:val="24"/>
        </w:rPr>
        <w:t>50 min</w:t>
      </w:r>
      <w:r w:rsidRPr="00266D21">
        <w:rPr>
          <w:rFonts w:hint="eastAsia"/>
          <w:sz w:val="24"/>
        </w:rPr>
        <w:t>。</w:t>
      </w:r>
    </w:p>
    <w:p w14:paraId="04E1ABE2" w14:textId="01A21B2A" w:rsidR="00266D21" w:rsidRDefault="00266D21" w:rsidP="00266D21">
      <w:pPr>
        <w:adjustRightInd w:val="0"/>
        <w:snapToGrid w:val="0"/>
        <w:spacing w:line="360" w:lineRule="auto"/>
        <w:ind w:firstLineChars="200" w:firstLine="480"/>
        <w:rPr>
          <w:sz w:val="24"/>
        </w:rPr>
      </w:pPr>
      <w:r>
        <w:rPr>
          <w:rFonts w:hint="eastAsia"/>
          <w:sz w:val="24"/>
        </w:rPr>
        <w:t>1</w:t>
      </w:r>
      <w:r>
        <w:rPr>
          <w:sz w:val="24"/>
        </w:rPr>
        <w:t>.4</w:t>
      </w:r>
      <w:r w:rsidRPr="00266D21">
        <w:rPr>
          <w:rFonts w:hint="eastAsia"/>
          <w:sz w:val="24"/>
        </w:rPr>
        <w:t>解吸时间对萃取效果的影响</w:t>
      </w:r>
    </w:p>
    <w:p w14:paraId="5AF96923" w14:textId="004E1C29" w:rsidR="00DF1A47" w:rsidRPr="00DF1A47" w:rsidRDefault="00DF1A47" w:rsidP="00DF1A47">
      <w:pPr>
        <w:adjustRightInd w:val="0"/>
        <w:snapToGrid w:val="0"/>
        <w:spacing w:line="360" w:lineRule="auto"/>
        <w:ind w:firstLineChars="200" w:firstLine="480"/>
        <w:rPr>
          <w:sz w:val="24"/>
        </w:rPr>
      </w:pPr>
      <w:r w:rsidRPr="00DF1A47">
        <w:rPr>
          <w:rFonts w:hint="eastAsia"/>
          <w:sz w:val="24"/>
        </w:rPr>
        <w:t>当解吸温度固定时，解吸时间与风味物质解吸程度紧密相关。时间不足，解析不完全，数据失真，后续样品受到污染；时间过长，固相微萃取柱涂层在高温下流失，缩短使用寿命。</w:t>
      </w:r>
    </w:p>
    <w:p w14:paraId="59D9E8CD" w14:textId="77779562" w:rsidR="00DF1A47" w:rsidRDefault="00981AC8" w:rsidP="00981AC8">
      <w:pPr>
        <w:adjustRightInd w:val="0"/>
        <w:snapToGrid w:val="0"/>
        <w:spacing w:line="360" w:lineRule="auto"/>
        <w:ind w:firstLineChars="200" w:firstLine="420"/>
        <w:jc w:val="center"/>
        <w:rPr>
          <w:sz w:val="24"/>
        </w:rPr>
      </w:pPr>
      <w:r>
        <w:rPr>
          <w:noProof/>
        </w:rPr>
        <w:drawing>
          <wp:inline distT="0" distB="0" distL="0" distR="0" wp14:anchorId="41AAC198" wp14:editId="4ED1BAC3">
            <wp:extent cx="2962656" cy="2633345"/>
            <wp:effectExtent l="0" t="0" r="0" b="0"/>
            <wp:docPr id="4" name="图表 4">
              <a:extLst xmlns:a="http://schemas.openxmlformats.org/drawingml/2006/main">
                <a:ext uri="{FF2B5EF4-FFF2-40B4-BE49-F238E27FC236}">
                  <a16:creationId xmlns:a16="http://schemas.microsoft.com/office/drawing/2014/main" id="{423D7950-AD73-4367-B853-A427E9CF1DC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A2DF03C" w14:textId="72B9DC66" w:rsidR="00DF1A47" w:rsidRDefault="00DF1A47" w:rsidP="00DF1A47">
      <w:pPr>
        <w:adjustRightInd w:val="0"/>
        <w:snapToGrid w:val="0"/>
        <w:spacing w:line="360" w:lineRule="auto"/>
        <w:ind w:firstLineChars="200" w:firstLine="480"/>
        <w:jc w:val="center"/>
        <w:rPr>
          <w:sz w:val="24"/>
        </w:rPr>
      </w:pPr>
      <w:r w:rsidRPr="00F777FF">
        <w:rPr>
          <w:rFonts w:hint="eastAsia"/>
          <w:sz w:val="24"/>
        </w:rPr>
        <w:t>图</w:t>
      </w:r>
      <w:r w:rsidRPr="00F777FF">
        <w:rPr>
          <w:rFonts w:hint="eastAsia"/>
          <w:sz w:val="24"/>
        </w:rPr>
        <w:t xml:space="preserve"> </w:t>
      </w:r>
      <w:r w:rsidR="00981AC8">
        <w:rPr>
          <w:sz w:val="24"/>
        </w:rPr>
        <w:t>4</w:t>
      </w:r>
      <w:r w:rsidRPr="00F777FF">
        <w:rPr>
          <w:rFonts w:hint="eastAsia"/>
          <w:sz w:val="24"/>
        </w:rPr>
        <w:t xml:space="preserve"> </w:t>
      </w:r>
      <w:r w:rsidRPr="00266D21">
        <w:rPr>
          <w:rFonts w:hint="eastAsia"/>
          <w:sz w:val="24"/>
        </w:rPr>
        <w:t>解吸</w:t>
      </w:r>
      <w:r>
        <w:rPr>
          <w:rFonts w:hint="eastAsia"/>
          <w:sz w:val="24"/>
        </w:rPr>
        <w:t>时间</w:t>
      </w:r>
      <w:r w:rsidRPr="00F777FF">
        <w:rPr>
          <w:rFonts w:hint="eastAsia"/>
          <w:sz w:val="24"/>
        </w:rPr>
        <w:t>对萃取效果的影响</w:t>
      </w:r>
    </w:p>
    <w:p w14:paraId="6A0D6EEB" w14:textId="5DD3FF1C" w:rsidR="00266D21" w:rsidRDefault="00DF1A47" w:rsidP="00DF1A47">
      <w:pPr>
        <w:adjustRightInd w:val="0"/>
        <w:snapToGrid w:val="0"/>
        <w:spacing w:line="360" w:lineRule="auto"/>
        <w:ind w:firstLineChars="200" w:firstLine="480"/>
        <w:rPr>
          <w:sz w:val="24"/>
        </w:rPr>
      </w:pPr>
      <w:r w:rsidRPr="00DF1A47">
        <w:rPr>
          <w:rFonts w:hint="eastAsia"/>
          <w:sz w:val="24"/>
        </w:rPr>
        <w:t>从图</w:t>
      </w:r>
      <w:r w:rsidRPr="00DF1A47">
        <w:rPr>
          <w:rFonts w:hint="eastAsia"/>
          <w:sz w:val="24"/>
        </w:rPr>
        <w:t xml:space="preserve"> 4 </w:t>
      </w:r>
      <w:r w:rsidRPr="00DF1A47">
        <w:rPr>
          <w:rFonts w:hint="eastAsia"/>
          <w:sz w:val="24"/>
        </w:rPr>
        <w:t>中可以看出，</w:t>
      </w:r>
      <w:proofErr w:type="gramStart"/>
      <w:r w:rsidRPr="00DF1A47">
        <w:rPr>
          <w:rFonts w:hint="eastAsia"/>
          <w:sz w:val="24"/>
        </w:rPr>
        <w:t>总峰数</w:t>
      </w:r>
      <w:proofErr w:type="gramEnd"/>
      <w:r w:rsidR="00291E32" w:rsidRPr="00DF1A47">
        <w:rPr>
          <w:rFonts w:hint="eastAsia"/>
          <w:sz w:val="24"/>
        </w:rPr>
        <w:t>和</w:t>
      </w:r>
      <w:r w:rsidRPr="00DF1A47">
        <w:rPr>
          <w:rFonts w:hint="eastAsia"/>
          <w:sz w:val="24"/>
        </w:rPr>
        <w:t>总峰面积受解吸时间影响变化并不显著，在</w:t>
      </w:r>
      <w:r w:rsidRPr="00DF1A47">
        <w:rPr>
          <w:rFonts w:hint="eastAsia"/>
          <w:sz w:val="24"/>
        </w:rPr>
        <w:t>5 min</w:t>
      </w:r>
      <w:r w:rsidRPr="00DF1A47">
        <w:rPr>
          <w:rFonts w:hint="eastAsia"/>
          <w:sz w:val="24"/>
        </w:rPr>
        <w:t>时大致达到平衡，考虑到长时间高温对萃取柱的影响，因此选择</w:t>
      </w:r>
      <w:r w:rsidRPr="00DF1A47">
        <w:rPr>
          <w:rFonts w:hint="eastAsia"/>
          <w:sz w:val="24"/>
        </w:rPr>
        <w:t xml:space="preserve">5 min </w:t>
      </w:r>
      <w:r w:rsidRPr="00DF1A47">
        <w:rPr>
          <w:rFonts w:hint="eastAsia"/>
          <w:sz w:val="24"/>
        </w:rPr>
        <w:t>作为解吸时间。</w:t>
      </w:r>
    </w:p>
    <w:p w14:paraId="0DE9DCFB" w14:textId="0D8107B0" w:rsidR="00DF1A47" w:rsidRDefault="00BE49EF" w:rsidP="00BE49EF">
      <w:pPr>
        <w:adjustRightInd w:val="0"/>
        <w:snapToGrid w:val="0"/>
        <w:spacing w:line="360" w:lineRule="auto"/>
        <w:ind w:firstLineChars="200" w:firstLine="480"/>
        <w:rPr>
          <w:sz w:val="24"/>
        </w:rPr>
      </w:pPr>
      <w:r w:rsidRPr="00BE49EF">
        <w:rPr>
          <w:rFonts w:hint="eastAsia"/>
          <w:sz w:val="24"/>
        </w:rPr>
        <w:t>综上所述，选择</w:t>
      </w:r>
      <w:r w:rsidRPr="00BE49EF">
        <w:rPr>
          <w:rFonts w:hint="eastAsia"/>
          <w:sz w:val="24"/>
        </w:rPr>
        <w:t xml:space="preserve">DVB/CAR/PDMS </w:t>
      </w:r>
      <w:r w:rsidRPr="00BE49EF">
        <w:rPr>
          <w:rFonts w:hint="eastAsia"/>
          <w:sz w:val="24"/>
        </w:rPr>
        <w:t>固相微萃取柱，萃取条件为萃取温度</w:t>
      </w:r>
      <w:r w:rsidRPr="00BE49EF">
        <w:rPr>
          <w:rFonts w:hint="eastAsia"/>
          <w:sz w:val="24"/>
        </w:rPr>
        <w:lastRenderedPageBreak/>
        <w:t xml:space="preserve">60 </w:t>
      </w:r>
      <w:r w:rsidRPr="00BE49EF">
        <w:rPr>
          <w:rFonts w:hint="eastAsia"/>
          <w:sz w:val="24"/>
        </w:rPr>
        <w:t>℃，萃取时间</w:t>
      </w:r>
      <w:r w:rsidRPr="00BE49EF">
        <w:rPr>
          <w:rFonts w:hint="eastAsia"/>
          <w:sz w:val="24"/>
        </w:rPr>
        <w:t>50 min</w:t>
      </w:r>
      <w:r w:rsidRPr="00BE49EF">
        <w:rPr>
          <w:rFonts w:hint="eastAsia"/>
          <w:sz w:val="24"/>
        </w:rPr>
        <w:t>，</w:t>
      </w:r>
      <w:r>
        <w:rPr>
          <w:rFonts w:hint="eastAsia"/>
          <w:sz w:val="24"/>
        </w:rPr>
        <w:t>解吸</w:t>
      </w:r>
      <w:r w:rsidRPr="00BE49EF">
        <w:rPr>
          <w:rFonts w:hint="eastAsia"/>
          <w:sz w:val="24"/>
        </w:rPr>
        <w:t>时间</w:t>
      </w:r>
      <w:r w:rsidRPr="00BE49EF">
        <w:rPr>
          <w:rFonts w:hint="eastAsia"/>
          <w:sz w:val="24"/>
        </w:rPr>
        <w:t>5 min</w:t>
      </w:r>
      <w:r w:rsidRPr="00BE49EF">
        <w:rPr>
          <w:rFonts w:hint="eastAsia"/>
          <w:sz w:val="24"/>
        </w:rPr>
        <w:t>。</w:t>
      </w:r>
    </w:p>
    <w:p w14:paraId="5A38E227" w14:textId="77777777" w:rsidR="00DF1A47" w:rsidRPr="00D7090E" w:rsidRDefault="00DF1A47" w:rsidP="00266D21">
      <w:pPr>
        <w:adjustRightInd w:val="0"/>
        <w:snapToGrid w:val="0"/>
        <w:spacing w:line="360" w:lineRule="auto"/>
        <w:ind w:firstLineChars="200" w:firstLine="480"/>
        <w:rPr>
          <w:sz w:val="24"/>
        </w:rPr>
      </w:pPr>
    </w:p>
    <w:p w14:paraId="1861FC74" w14:textId="77777777" w:rsidR="00404BE7" w:rsidRPr="00753418" w:rsidRDefault="00253ED4" w:rsidP="00253ED4">
      <w:pPr>
        <w:adjustRightInd w:val="0"/>
        <w:snapToGrid w:val="0"/>
        <w:spacing w:line="360" w:lineRule="auto"/>
        <w:ind w:firstLineChars="200" w:firstLine="480"/>
        <w:rPr>
          <w:sz w:val="24"/>
        </w:rPr>
      </w:pPr>
      <w:r w:rsidRPr="00753418">
        <w:rPr>
          <w:sz w:val="24"/>
        </w:rPr>
        <w:t>2</w:t>
      </w:r>
      <w:r w:rsidR="00404BE7" w:rsidRPr="00753418">
        <w:rPr>
          <w:sz w:val="24"/>
        </w:rPr>
        <w:t>、预期的社会经济效果</w:t>
      </w:r>
    </w:p>
    <w:p w14:paraId="4515E24F" w14:textId="77777777" w:rsidR="005B45DA" w:rsidRDefault="005B45DA" w:rsidP="005B45DA">
      <w:pPr>
        <w:adjustRightInd w:val="0"/>
        <w:snapToGrid w:val="0"/>
        <w:spacing w:line="360" w:lineRule="auto"/>
        <w:ind w:firstLineChars="200" w:firstLine="480"/>
        <w:rPr>
          <w:sz w:val="24"/>
        </w:rPr>
      </w:pPr>
      <w:r w:rsidRPr="0078442D">
        <w:rPr>
          <w:rFonts w:hint="eastAsia"/>
          <w:sz w:val="24"/>
        </w:rPr>
        <w:t>近年来，消费者对浓香型食用油的需求日益增加，浓香</w:t>
      </w:r>
      <w:r>
        <w:rPr>
          <w:rFonts w:hint="eastAsia"/>
          <w:sz w:val="24"/>
        </w:rPr>
        <w:t>型食用植物</w:t>
      </w:r>
      <w:r w:rsidRPr="0078442D">
        <w:rPr>
          <w:rFonts w:hint="eastAsia"/>
          <w:sz w:val="24"/>
        </w:rPr>
        <w:t>油的市场前景良好。然而，目前我们对</w:t>
      </w:r>
      <w:r>
        <w:rPr>
          <w:rFonts w:hint="eastAsia"/>
          <w:sz w:val="24"/>
        </w:rPr>
        <w:t>食用植物</w:t>
      </w:r>
      <w:r w:rsidRPr="0078442D">
        <w:rPr>
          <w:rFonts w:hint="eastAsia"/>
          <w:sz w:val="24"/>
        </w:rPr>
        <w:t>油的风味分析仅仅局限在挥发性物质的鉴定</w:t>
      </w:r>
      <w:r>
        <w:rPr>
          <w:rFonts w:hint="eastAsia"/>
          <w:sz w:val="24"/>
        </w:rPr>
        <w:t>。</w:t>
      </w:r>
      <w:r w:rsidRPr="00212570">
        <w:rPr>
          <w:rFonts w:hint="eastAsia"/>
          <w:sz w:val="24"/>
        </w:rPr>
        <w:t>采用先进的仪器对食用植物油中的挥发性风味成分进行定量或半定量的检测，以其中特征挥发性风味成分含量值对油脂风味品质进行评价，不仅可以更精准的科学评价油脂风味，还可以对油脂样品中是否掺入其他油脂进行鉴别。这种对挥发性风味成分进行定量检测的方法，可以对食用植物油风味进行更加客观和科学鉴别评价，对规范我国风味油脂的生产、经营和市场监管都有重要意义</w:t>
      </w:r>
      <w:r w:rsidRPr="00753418">
        <w:rPr>
          <w:sz w:val="24"/>
        </w:rPr>
        <w:t>。因此制定</w:t>
      </w:r>
      <w:r w:rsidRPr="00F528D2">
        <w:rPr>
          <w:rFonts w:hint="eastAsia"/>
          <w:sz w:val="24"/>
        </w:rPr>
        <w:t>食用植物油中挥发性风味成分测定</w:t>
      </w:r>
      <w:r>
        <w:rPr>
          <w:rFonts w:hint="eastAsia"/>
          <w:sz w:val="24"/>
        </w:rPr>
        <w:t xml:space="preserve"> </w:t>
      </w:r>
      <w:r w:rsidRPr="00F528D2">
        <w:rPr>
          <w:rFonts w:hint="eastAsia"/>
          <w:sz w:val="24"/>
        </w:rPr>
        <w:t>顶空固相微萃取</w:t>
      </w:r>
      <w:r w:rsidRPr="00F528D2">
        <w:rPr>
          <w:rFonts w:hint="eastAsia"/>
          <w:sz w:val="24"/>
        </w:rPr>
        <w:t>-</w:t>
      </w:r>
      <w:r w:rsidRPr="00F528D2">
        <w:rPr>
          <w:rFonts w:hint="eastAsia"/>
          <w:sz w:val="24"/>
        </w:rPr>
        <w:t>气相色谱质谱联用测定法</w:t>
      </w:r>
      <w:r w:rsidRPr="00753418">
        <w:rPr>
          <w:sz w:val="24"/>
        </w:rPr>
        <w:t>标准，可以引导</w:t>
      </w:r>
      <w:r>
        <w:rPr>
          <w:rFonts w:hint="eastAsia"/>
          <w:sz w:val="24"/>
        </w:rPr>
        <w:t>植物油</w:t>
      </w:r>
      <w:r w:rsidRPr="00753418">
        <w:rPr>
          <w:sz w:val="24"/>
        </w:rPr>
        <w:t>加工业在为消费者提供更丰富的</w:t>
      </w:r>
      <w:r>
        <w:rPr>
          <w:rFonts w:hint="eastAsia"/>
          <w:sz w:val="24"/>
        </w:rPr>
        <w:t>风味植物</w:t>
      </w:r>
      <w:r w:rsidRPr="00753418">
        <w:rPr>
          <w:sz w:val="24"/>
        </w:rPr>
        <w:t>油产品的同时，获得更好的经济社会效益。</w:t>
      </w:r>
    </w:p>
    <w:p w14:paraId="6BDD5F8F" w14:textId="6D147693" w:rsidR="006F4599" w:rsidRPr="00753418" w:rsidRDefault="006F4599" w:rsidP="006F4599">
      <w:pPr>
        <w:adjustRightInd w:val="0"/>
        <w:snapToGrid w:val="0"/>
        <w:spacing w:line="360" w:lineRule="auto"/>
        <w:rPr>
          <w:b/>
          <w:sz w:val="24"/>
        </w:rPr>
      </w:pPr>
      <w:r w:rsidRPr="00753418">
        <w:rPr>
          <w:b/>
          <w:sz w:val="24"/>
        </w:rPr>
        <w:t>四、与有关的现行法律、法规和强制性标准的关系</w:t>
      </w:r>
    </w:p>
    <w:p w14:paraId="26A7ECE3" w14:textId="77777777" w:rsidR="006F4599" w:rsidRPr="00753418" w:rsidRDefault="006F4599" w:rsidP="006F4599">
      <w:pPr>
        <w:adjustRightInd w:val="0"/>
        <w:snapToGrid w:val="0"/>
        <w:spacing w:line="360" w:lineRule="auto"/>
        <w:ind w:firstLine="480"/>
        <w:rPr>
          <w:sz w:val="24"/>
        </w:rPr>
      </w:pPr>
      <w:r w:rsidRPr="00753418">
        <w:rPr>
          <w:sz w:val="24"/>
        </w:rPr>
        <w:t>本标准的制定，与</w:t>
      </w:r>
      <w:r w:rsidRPr="00753418">
        <w:rPr>
          <w:bCs/>
          <w:sz w:val="24"/>
        </w:rPr>
        <w:t>国家相关强制性标准无矛盾和冲突，</w:t>
      </w:r>
      <w:r w:rsidRPr="00753418">
        <w:rPr>
          <w:sz w:val="24"/>
        </w:rPr>
        <w:t>符合国家的法律、法规。</w:t>
      </w:r>
    </w:p>
    <w:p w14:paraId="1337754B" w14:textId="77777777" w:rsidR="006F4599" w:rsidRPr="00753418" w:rsidRDefault="006F4599" w:rsidP="006F4599">
      <w:pPr>
        <w:adjustRightInd w:val="0"/>
        <w:snapToGrid w:val="0"/>
        <w:spacing w:line="360" w:lineRule="auto"/>
        <w:rPr>
          <w:b/>
          <w:sz w:val="24"/>
        </w:rPr>
      </w:pPr>
      <w:r w:rsidRPr="00753418">
        <w:rPr>
          <w:b/>
          <w:sz w:val="24"/>
        </w:rPr>
        <w:t>五、本标准作为强制性标准或推荐性标准的建议</w:t>
      </w:r>
    </w:p>
    <w:p w14:paraId="519B73E5" w14:textId="77777777" w:rsidR="006F4599" w:rsidRPr="00753418" w:rsidRDefault="006F4599" w:rsidP="006F4599">
      <w:pPr>
        <w:adjustRightInd w:val="0"/>
        <w:snapToGrid w:val="0"/>
        <w:spacing w:line="360" w:lineRule="auto"/>
        <w:ind w:firstLineChars="200" w:firstLine="480"/>
        <w:rPr>
          <w:bCs/>
          <w:sz w:val="24"/>
        </w:rPr>
      </w:pPr>
      <w:r w:rsidRPr="00753418">
        <w:rPr>
          <w:bCs/>
          <w:sz w:val="24"/>
        </w:rPr>
        <w:t>建议本标准定为团体推荐标准，试行</w:t>
      </w:r>
      <w:r w:rsidRPr="00753418">
        <w:rPr>
          <w:bCs/>
          <w:sz w:val="24"/>
        </w:rPr>
        <w:t>1</w:t>
      </w:r>
      <w:r w:rsidRPr="00753418">
        <w:rPr>
          <w:bCs/>
          <w:sz w:val="24"/>
        </w:rPr>
        <w:t>年后，根据实施情况对本标准进行补充完善，可申请为行业标准。</w:t>
      </w:r>
    </w:p>
    <w:p w14:paraId="53B9F421" w14:textId="77777777" w:rsidR="006F4599" w:rsidRPr="00753418" w:rsidRDefault="006F4599" w:rsidP="006F4599">
      <w:pPr>
        <w:adjustRightInd w:val="0"/>
        <w:snapToGrid w:val="0"/>
        <w:spacing w:line="360" w:lineRule="auto"/>
        <w:rPr>
          <w:b/>
          <w:sz w:val="24"/>
        </w:rPr>
      </w:pPr>
      <w:r w:rsidRPr="00753418">
        <w:rPr>
          <w:b/>
          <w:sz w:val="24"/>
        </w:rPr>
        <w:t>六、贯彻本标准的要求和措施建议</w:t>
      </w:r>
    </w:p>
    <w:p w14:paraId="1FD76AF6" w14:textId="77777777" w:rsidR="006F4599" w:rsidRPr="00753418" w:rsidRDefault="006F4599" w:rsidP="006F4599">
      <w:pPr>
        <w:adjustRightInd w:val="0"/>
        <w:snapToGrid w:val="0"/>
        <w:spacing w:line="360" w:lineRule="auto"/>
        <w:ind w:firstLineChars="200" w:firstLine="480"/>
        <w:rPr>
          <w:bCs/>
          <w:sz w:val="24"/>
        </w:rPr>
      </w:pPr>
      <w:r w:rsidRPr="00753418">
        <w:rPr>
          <w:bCs/>
          <w:sz w:val="24"/>
        </w:rPr>
        <w:t>（</w:t>
      </w:r>
      <w:r w:rsidRPr="00753418">
        <w:rPr>
          <w:bCs/>
          <w:sz w:val="24"/>
        </w:rPr>
        <w:t>1</w:t>
      </w:r>
      <w:r w:rsidRPr="00753418">
        <w:rPr>
          <w:bCs/>
          <w:sz w:val="24"/>
        </w:rPr>
        <w:t>）首先应在实施前保证文本的充足供应，让每个使用者都能及时得到文本。这是保证标准贯彻实施的基础。</w:t>
      </w:r>
    </w:p>
    <w:p w14:paraId="262F1218" w14:textId="77777777" w:rsidR="006F4599" w:rsidRPr="00753418" w:rsidRDefault="006F4599" w:rsidP="006F4599">
      <w:pPr>
        <w:adjustRightInd w:val="0"/>
        <w:snapToGrid w:val="0"/>
        <w:spacing w:line="360" w:lineRule="auto"/>
        <w:ind w:firstLineChars="200" w:firstLine="480"/>
        <w:rPr>
          <w:bCs/>
          <w:sz w:val="24"/>
        </w:rPr>
      </w:pPr>
      <w:r w:rsidRPr="00753418">
        <w:rPr>
          <w:bCs/>
          <w:sz w:val="24"/>
        </w:rPr>
        <w:t>（</w:t>
      </w:r>
      <w:r w:rsidRPr="00753418">
        <w:rPr>
          <w:bCs/>
          <w:sz w:val="24"/>
        </w:rPr>
        <w:t>2</w:t>
      </w:r>
      <w:r w:rsidRPr="00753418">
        <w:rPr>
          <w:bCs/>
          <w:sz w:val="24"/>
        </w:rPr>
        <w:t>）发布后、实施前应将信息在媒体上广为宣传。</w:t>
      </w:r>
      <w:r w:rsidRPr="00753418">
        <w:rPr>
          <w:bCs/>
          <w:sz w:val="24"/>
        </w:rPr>
        <w:t xml:space="preserve"> </w:t>
      </w:r>
    </w:p>
    <w:p w14:paraId="76D5FB6E" w14:textId="77777777" w:rsidR="006F4599" w:rsidRPr="00753418" w:rsidRDefault="006F4599" w:rsidP="006F4599">
      <w:pPr>
        <w:adjustRightInd w:val="0"/>
        <w:snapToGrid w:val="0"/>
        <w:spacing w:line="360" w:lineRule="auto"/>
        <w:ind w:firstLineChars="200" w:firstLine="480"/>
        <w:rPr>
          <w:bCs/>
          <w:sz w:val="24"/>
        </w:rPr>
      </w:pPr>
      <w:r w:rsidRPr="00753418">
        <w:rPr>
          <w:bCs/>
          <w:sz w:val="24"/>
        </w:rPr>
        <w:t>（</w:t>
      </w:r>
      <w:r w:rsidRPr="00753418">
        <w:rPr>
          <w:bCs/>
          <w:sz w:val="24"/>
        </w:rPr>
        <w:t>3</w:t>
      </w:r>
      <w:r w:rsidRPr="00753418">
        <w:rPr>
          <w:bCs/>
          <w:sz w:val="24"/>
        </w:rPr>
        <w:t>）实施的过渡期宜定为</w:t>
      </w:r>
      <w:r w:rsidRPr="00753418">
        <w:rPr>
          <w:bCs/>
          <w:sz w:val="24"/>
        </w:rPr>
        <w:t>3</w:t>
      </w:r>
      <w:r w:rsidRPr="00753418">
        <w:rPr>
          <w:bCs/>
          <w:sz w:val="24"/>
        </w:rPr>
        <w:t>个月。</w:t>
      </w:r>
    </w:p>
    <w:p w14:paraId="0A1BAD91" w14:textId="77777777" w:rsidR="006F4599" w:rsidRPr="00753418" w:rsidRDefault="006F4599" w:rsidP="006F4599">
      <w:pPr>
        <w:adjustRightInd w:val="0"/>
        <w:snapToGrid w:val="0"/>
        <w:spacing w:line="360" w:lineRule="auto"/>
        <w:rPr>
          <w:b/>
          <w:sz w:val="24"/>
        </w:rPr>
      </w:pPr>
      <w:r w:rsidRPr="00753418">
        <w:rPr>
          <w:b/>
          <w:sz w:val="24"/>
        </w:rPr>
        <w:t>七、废止现行有关标准的建议</w:t>
      </w:r>
    </w:p>
    <w:p w14:paraId="62DE37DD" w14:textId="77777777" w:rsidR="006F4599" w:rsidRPr="00753418" w:rsidRDefault="006F4599" w:rsidP="006F4599">
      <w:pPr>
        <w:adjustRightInd w:val="0"/>
        <w:snapToGrid w:val="0"/>
        <w:spacing w:line="360" w:lineRule="auto"/>
        <w:ind w:firstLineChars="392" w:firstLine="941"/>
        <w:rPr>
          <w:sz w:val="24"/>
        </w:rPr>
      </w:pPr>
      <w:r w:rsidRPr="00753418">
        <w:rPr>
          <w:sz w:val="24"/>
        </w:rPr>
        <w:t>无</w:t>
      </w:r>
    </w:p>
    <w:p w14:paraId="02120F3A" w14:textId="255BBF59" w:rsidR="006F4599" w:rsidRDefault="006F4599" w:rsidP="006F4599">
      <w:pPr>
        <w:adjustRightInd w:val="0"/>
        <w:snapToGrid w:val="0"/>
        <w:spacing w:line="360" w:lineRule="auto"/>
        <w:ind w:firstLine="480"/>
        <w:rPr>
          <w:sz w:val="24"/>
        </w:rPr>
      </w:pPr>
    </w:p>
    <w:p w14:paraId="4BC87559" w14:textId="644AC420" w:rsidR="00091625" w:rsidRDefault="00091625" w:rsidP="006F4599">
      <w:pPr>
        <w:adjustRightInd w:val="0"/>
        <w:snapToGrid w:val="0"/>
        <w:spacing w:line="360" w:lineRule="auto"/>
        <w:ind w:firstLine="480"/>
        <w:rPr>
          <w:sz w:val="24"/>
        </w:rPr>
      </w:pPr>
    </w:p>
    <w:p w14:paraId="2352F5F0" w14:textId="3C0AC89A" w:rsidR="00091625" w:rsidRDefault="00091625" w:rsidP="006F4599">
      <w:pPr>
        <w:adjustRightInd w:val="0"/>
        <w:snapToGrid w:val="0"/>
        <w:spacing w:line="360" w:lineRule="auto"/>
        <w:ind w:firstLine="480"/>
        <w:rPr>
          <w:sz w:val="24"/>
        </w:rPr>
      </w:pPr>
    </w:p>
    <w:p w14:paraId="04BE877A" w14:textId="77777777" w:rsidR="002015A8" w:rsidRPr="00753418" w:rsidRDefault="002015A8" w:rsidP="006F4599">
      <w:pPr>
        <w:adjustRightInd w:val="0"/>
        <w:snapToGrid w:val="0"/>
        <w:spacing w:line="360" w:lineRule="auto"/>
        <w:ind w:firstLine="480"/>
        <w:rPr>
          <w:rFonts w:hint="eastAsia"/>
          <w:sz w:val="24"/>
        </w:rPr>
      </w:pPr>
    </w:p>
    <w:p w14:paraId="5E8ED1DC" w14:textId="77777777" w:rsidR="004D2860" w:rsidRPr="004D2860" w:rsidRDefault="006F4599" w:rsidP="004D2860">
      <w:pPr>
        <w:spacing w:line="360" w:lineRule="auto"/>
        <w:jc w:val="right"/>
        <w:rPr>
          <w:b/>
          <w:sz w:val="24"/>
        </w:rPr>
      </w:pPr>
      <w:proofErr w:type="gramStart"/>
      <w:r w:rsidRPr="00753418">
        <w:rPr>
          <w:b/>
          <w:sz w:val="24"/>
        </w:rPr>
        <w:lastRenderedPageBreak/>
        <w:t>《</w:t>
      </w:r>
      <w:bookmarkStart w:id="1" w:name="_Hlk92808505"/>
      <w:bookmarkStart w:id="2" w:name="_Hlk92808572"/>
      <w:proofErr w:type="gramEnd"/>
      <w:r w:rsidR="004D2860" w:rsidRPr="004D2860">
        <w:rPr>
          <w:rFonts w:hint="eastAsia"/>
          <w:b/>
          <w:sz w:val="24"/>
        </w:rPr>
        <w:t>食用植物油中挥发性风味成分</w:t>
      </w:r>
      <w:bookmarkEnd w:id="1"/>
      <w:r w:rsidR="004D2860" w:rsidRPr="004D2860">
        <w:rPr>
          <w:rFonts w:hint="eastAsia"/>
          <w:b/>
          <w:sz w:val="24"/>
        </w:rPr>
        <w:t>测定</w:t>
      </w:r>
    </w:p>
    <w:p w14:paraId="09DED3CE" w14:textId="2815C475" w:rsidR="006F4599" w:rsidRPr="00753418" w:rsidRDefault="004D2860" w:rsidP="004D2860">
      <w:pPr>
        <w:spacing w:line="360" w:lineRule="auto"/>
        <w:jc w:val="right"/>
        <w:rPr>
          <w:b/>
          <w:sz w:val="24"/>
        </w:rPr>
      </w:pPr>
      <w:r w:rsidRPr="004D2860">
        <w:rPr>
          <w:rFonts w:hint="eastAsia"/>
          <w:b/>
          <w:sz w:val="24"/>
        </w:rPr>
        <w:t>顶空固相微萃取</w:t>
      </w:r>
      <w:r w:rsidRPr="004D2860">
        <w:rPr>
          <w:rFonts w:hint="eastAsia"/>
          <w:b/>
          <w:sz w:val="24"/>
        </w:rPr>
        <w:t>-</w:t>
      </w:r>
      <w:r w:rsidRPr="004D2860">
        <w:rPr>
          <w:rFonts w:hint="eastAsia"/>
          <w:b/>
          <w:sz w:val="24"/>
        </w:rPr>
        <w:t>气相色谱质谱联用测定法</w:t>
      </w:r>
      <w:bookmarkEnd w:id="2"/>
      <w:proofErr w:type="gramStart"/>
      <w:r w:rsidR="006F4599" w:rsidRPr="00753418">
        <w:rPr>
          <w:b/>
          <w:sz w:val="24"/>
        </w:rPr>
        <w:t>》</w:t>
      </w:r>
      <w:proofErr w:type="gramEnd"/>
      <w:r w:rsidR="00253ED4" w:rsidRPr="00753418">
        <w:rPr>
          <w:b/>
          <w:sz w:val="24"/>
        </w:rPr>
        <w:t>团体标准起草</w:t>
      </w:r>
      <w:r w:rsidR="006F4599" w:rsidRPr="00753418">
        <w:rPr>
          <w:b/>
          <w:sz w:val="24"/>
        </w:rPr>
        <w:t>组</w:t>
      </w:r>
      <w:r w:rsidR="006F4599" w:rsidRPr="00753418">
        <w:rPr>
          <w:b/>
          <w:sz w:val="24"/>
        </w:rPr>
        <w:t xml:space="preserve"> </w:t>
      </w:r>
    </w:p>
    <w:p w14:paraId="44702E00" w14:textId="3DE905A4" w:rsidR="006F4599" w:rsidRPr="00753418" w:rsidRDefault="006F4599" w:rsidP="006F4599">
      <w:pPr>
        <w:spacing w:line="360" w:lineRule="auto"/>
        <w:jc w:val="right"/>
        <w:rPr>
          <w:b/>
          <w:sz w:val="24"/>
        </w:rPr>
      </w:pPr>
      <w:r w:rsidRPr="00753418">
        <w:rPr>
          <w:b/>
          <w:sz w:val="24"/>
        </w:rPr>
        <w:t>20</w:t>
      </w:r>
      <w:r w:rsidR="00253ED4" w:rsidRPr="00753418">
        <w:rPr>
          <w:b/>
          <w:sz w:val="24"/>
        </w:rPr>
        <w:t>2</w:t>
      </w:r>
      <w:r w:rsidR="004A30F1">
        <w:rPr>
          <w:b/>
          <w:sz w:val="24"/>
        </w:rPr>
        <w:t>1</w:t>
      </w:r>
      <w:r w:rsidRPr="00753418">
        <w:rPr>
          <w:b/>
          <w:sz w:val="24"/>
        </w:rPr>
        <w:t>年</w:t>
      </w:r>
      <w:r w:rsidR="00F70876" w:rsidRPr="00753418">
        <w:rPr>
          <w:b/>
          <w:sz w:val="24"/>
        </w:rPr>
        <w:t>1</w:t>
      </w:r>
      <w:r w:rsidR="004A30F1">
        <w:rPr>
          <w:b/>
          <w:sz w:val="24"/>
        </w:rPr>
        <w:t>2</w:t>
      </w:r>
      <w:r w:rsidRPr="00753418">
        <w:rPr>
          <w:b/>
          <w:sz w:val="24"/>
        </w:rPr>
        <w:t>月</w:t>
      </w:r>
      <w:r w:rsidR="00F70876" w:rsidRPr="00753418">
        <w:rPr>
          <w:b/>
          <w:sz w:val="24"/>
        </w:rPr>
        <w:t>2</w:t>
      </w:r>
      <w:r w:rsidR="004F51B3" w:rsidRPr="00753418">
        <w:rPr>
          <w:b/>
          <w:sz w:val="24"/>
        </w:rPr>
        <w:t>0</w:t>
      </w:r>
      <w:r w:rsidRPr="00753418">
        <w:rPr>
          <w:b/>
          <w:sz w:val="24"/>
        </w:rPr>
        <w:t>日</w:t>
      </w:r>
    </w:p>
    <w:p w14:paraId="1EA18E42" w14:textId="77777777" w:rsidR="002F7C1F" w:rsidRPr="00753418" w:rsidRDefault="002F7C1F" w:rsidP="00404BE7">
      <w:pPr>
        <w:adjustRightInd w:val="0"/>
        <w:snapToGrid w:val="0"/>
        <w:spacing w:line="360" w:lineRule="auto"/>
        <w:ind w:firstLineChars="200" w:firstLine="480"/>
        <w:rPr>
          <w:kern w:val="0"/>
          <w:sz w:val="24"/>
        </w:rPr>
      </w:pPr>
    </w:p>
    <w:p w14:paraId="0215D92F" w14:textId="77777777" w:rsidR="00AC0CE1" w:rsidRPr="00753418" w:rsidRDefault="00AC0CE1" w:rsidP="00AC0CE1">
      <w:pPr>
        <w:autoSpaceDE w:val="0"/>
        <w:autoSpaceDN w:val="0"/>
        <w:adjustRightInd w:val="0"/>
        <w:jc w:val="left"/>
        <w:rPr>
          <w:kern w:val="0"/>
          <w:sz w:val="24"/>
        </w:rPr>
      </w:pPr>
      <w:r w:rsidRPr="00753418">
        <w:rPr>
          <w:kern w:val="0"/>
          <w:sz w:val="24"/>
        </w:rPr>
        <w:fldChar w:fldCharType="begin"/>
      </w:r>
      <w:r w:rsidRPr="00753418">
        <w:rPr>
          <w:kern w:val="0"/>
          <w:sz w:val="24"/>
        </w:rPr>
        <w:instrText xml:space="preserve"> ADDIN NE.Bib</w:instrText>
      </w:r>
      <w:r w:rsidRPr="00753418">
        <w:rPr>
          <w:kern w:val="0"/>
          <w:sz w:val="24"/>
        </w:rPr>
        <w:fldChar w:fldCharType="separate"/>
      </w:r>
    </w:p>
    <w:p w14:paraId="36DB437B" w14:textId="79261443" w:rsidR="00E67860" w:rsidRPr="00753418" w:rsidRDefault="00AC0CE1" w:rsidP="00AC0CE1">
      <w:pPr>
        <w:adjustRightInd w:val="0"/>
        <w:snapToGrid w:val="0"/>
        <w:spacing w:line="360" w:lineRule="auto"/>
        <w:ind w:firstLineChars="200" w:firstLine="480"/>
        <w:rPr>
          <w:kern w:val="0"/>
          <w:sz w:val="24"/>
        </w:rPr>
      </w:pPr>
      <w:r w:rsidRPr="00753418">
        <w:rPr>
          <w:kern w:val="0"/>
          <w:sz w:val="24"/>
        </w:rPr>
        <w:fldChar w:fldCharType="end"/>
      </w:r>
    </w:p>
    <w:sectPr w:rsidR="00E67860" w:rsidRPr="00753418" w:rsidSect="00952160">
      <w:pgSz w:w="11906" w:h="16838"/>
      <w:pgMar w:top="1440" w:right="1800" w:bottom="1440" w:left="1800"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D48BF" w14:textId="77777777" w:rsidR="001E2514" w:rsidRDefault="001E2514" w:rsidP="002F7C1F">
      <w:r>
        <w:separator/>
      </w:r>
    </w:p>
  </w:endnote>
  <w:endnote w:type="continuationSeparator" w:id="0">
    <w:p w14:paraId="505E71D5" w14:textId="77777777" w:rsidR="001E2514" w:rsidRDefault="001E2514" w:rsidP="002F7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9709170"/>
      <w:docPartObj>
        <w:docPartGallery w:val="Page Numbers (Bottom of Page)"/>
        <w:docPartUnique/>
      </w:docPartObj>
    </w:sdtPr>
    <w:sdtEndPr>
      <w:rPr>
        <w:noProof/>
        <w:lang w:val="zh-CN"/>
      </w:rPr>
    </w:sdtEndPr>
    <w:sdtContent>
      <w:p w14:paraId="27895118" w14:textId="77777777" w:rsidR="000453AB" w:rsidRDefault="000453AB">
        <w:pPr>
          <w:pStyle w:val="aa"/>
          <w:jc w:val="center"/>
        </w:pPr>
        <w:r>
          <w:fldChar w:fldCharType="begin"/>
        </w:r>
        <w:r>
          <w:instrText xml:space="preserve"> PAGE   \* MERGEFORMAT </w:instrText>
        </w:r>
        <w:r>
          <w:fldChar w:fldCharType="separate"/>
        </w:r>
        <w:r w:rsidRPr="00F13F32">
          <w:rPr>
            <w:noProof/>
            <w:lang w:val="zh-CN"/>
          </w:rPr>
          <w:t>1</w:t>
        </w:r>
        <w:r>
          <w:rPr>
            <w:noProof/>
            <w:lang w:val="zh-CN"/>
          </w:rPr>
          <w:fldChar w:fldCharType="end"/>
        </w:r>
      </w:p>
    </w:sdtContent>
  </w:sdt>
  <w:p w14:paraId="59F8BB84" w14:textId="77777777" w:rsidR="000453AB" w:rsidRDefault="000453A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97995" w14:textId="77777777" w:rsidR="001E2514" w:rsidRDefault="001E2514" w:rsidP="002F7C1F">
      <w:r>
        <w:separator/>
      </w:r>
    </w:p>
  </w:footnote>
  <w:footnote w:type="continuationSeparator" w:id="0">
    <w:p w14:paraId="6E824104" w14:textId="77777777" w:rsidR="001E2514" w:rsidRDefault="001E2514" w:rsidP="002F7C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F4074"/>
    <w:multiLevelType w:val="hybridMultilevel"/>
    <w:tmpl w:val="8466AECA"/>
    <w:lvl w:ilvl="0" w:tplc="F7C61E08">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1FC91163"/>
    <w:multiLevelType w:val="multilevel"/>
    <w:tmpl w:val="855EE140"/>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2"/>
      <w:suff w:val="nothing"/>
      <w:lvlText w:val="%1.%2.%3.%4.%5　"/>
      <w:lvlJc w:val="left"/>
      <w:pPr>
        <w:ind w:left="0" w:firstLine="0"/>
      </w:pPr>
      <w:rPr>
        <w:rFonts w:ascii="黑体" w:eastAsia="黑体" w:hAnsi="Times New Roman" w:hint="eastAsia"/>
        <w:b w:val="0"/>
        <w:i w:val="0"/>
        <w:sz w:val="21"/>
      </w:rPr>
    </w:lvl>
    <w:lvl w:ilvl="5">
      <w:start w:val="1"/>
      <w:numFmt w:val="decimal"/>
      <w:pStyle w:val="a3"/>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15:restartNumberingAfterBreak="0">
    <w:nsid w:val="5E1E5DE9"/>
    <w:multiLevelType w:val="multilevel"/>
    <w:tmpl w:val="275C2A17"/>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NE.Ref{375D5479-36E0-4810-BE30-8C7361A30D82}" w:val=" ADDIN NE.Ref.{375D5479-36E0-4810-BE30-8C7361A30D82}&lt;Citation&gt;&lt;Group&gt;&lt;References&gt;&lt;Item&gt;&lt;ID&gt;542&lt;/ID&gt;&lt;UID&gt;{A689369A-418D-4D3F-B803-5105A3C454CF}&lt;/UID&gt;&lt;Title&gt;SPME-GC/MS分析植物油挥发性风味成分&lt;/Title&gt;&lt;Template&gt;Journal Article&lt;/Template&gt;&lt;Star&gt;0&lt;/Star&gt;&lt;Tag&gt;0&lt;/Tag&gt;&lt;Author&gt;杨春英; 刘学铭; 王思远; 陈智毅&lt;/Author&gt;&lt;Year&gt;2015&lt;/Year&gt;&lt;Details&gt;&lt;_created&gt;64180370&lt;/_created&gt;&lt;_modified&gt;64180374&lt;/_modified&gt;&lt;_accessed&gt;64180374&lt;/_accessed&gt;&lt;_url&gt;https://kns.cnki.net/kcms/detail/detail.aspx?FileName=ZLYX201510026&amp;amp;DbName=CJFQ2015&lt;/_url&gt;&lt;_journal&gt;中国粮油学报&lt;/_journal&gt;&lt;_volume&gt;30&lt;/_volume&gt;&lt;_issue&gt;10&lt;/_issue&gt;&lt;_pages&gt;127-134&lt;/_pages&gt;&lt;_cited_count&gt;37&lt;/_cited_count&gt;&lt;_date&gt;60912000&lt;/_date&gt;&lt;_keywords&gt;风味;植物油;固相微萃取;挥发性;气质联用&lt;/_keywords&gt;&lt;_author_aff&gt;广东省农业科学院蚕业与农产品加工研究所/农业部功能食品重点实验室/广东省农产品加工重点实验室;&lt;/_author_aff&gt;&lt;_db_updated&gt;CNKI - Reference&lt;/_db_updated&gt;&lt;_collection_scope&gt;CSCD;PKU&lt;/_collection_scope&gt;&lt;_translated_author&gt;Yang, Chunying;Liu, Xueming;Wang, Siyuan;Chen, Zhiyi&lt;/_translated_author&gt;&lt;/Details&gt;&lt;Extra&gt;&lt;DBUID&gt;{F96A950B-833F-4880-A151-76DA2D6A2879}&lt;/DBUID&gt;&lt;/Extra&gt;&lt;/Item&gt;&lt;/References&gt;&lt;/Group&gt;&lt;Group&gt;&lt;References&gt;&lt;Item&gt;&lt;ID&gt;549&lt;/ID&gt;&lt;UID&gt;{74DA2814-A431-48A0-9414-2EE8048A739F}&lt;/UID&gt;&lt;Title&gt;两种油茶籽油风味物质的分析与比较&lt;/Title&gt;&lt;Template&gt;Journal Article&lt;/Template&gt;&lt;Star&gt;0&lt;/Star&gt;&lt;Tag&gt;0&lt;/Tag&gt;&lt;Author&gt;夏欣; 姚磊; 曹君; 邓泽元&lt;/Author&gt;&lt;Year&gt;2016&lt;/Year&gt;&lt;Details&gt;&lt;_created&gt;64180370&lt;/_created&gt;&lt;_modified&gt;64180374&lt;/_modified&gt;&lt;_accessed&gt;64180374&lt;/_accessed&gt;&lt;_url&gt;https://kns.cnki.net/kcms/detail/detail.aspx?FileName=ZGSP201604034&amp;amp;DbName=CJFQ2016&lt;/_url&gt;&lt;_journal&gt;中国食品学报&lt;/_journal&gt;&lt;_volume&gt;16&lt;/_volume&gt;&lt;_issue&gt;04&lt;/_issue&gt;&lt;_pages&gt;251-257&lt;/_pages&gt;&lt;_cited_count&gt;12&lt;/_cited_count&gt;&lt;_date&gt;61182720&lt;/_date&gt;&lt;_keywords&gt;油茶籽油;固相微萃取;气相色谱-质谱联用;风味;品质&lt;/_keywords&gt;&lt;_author_aff&gt;南昌大学食品科学与技术国家重点实验室;&lt;/_author_aff&gt;&lt;_db_updated&gt;CNKI - Reference&lt;/_db_updated&gt;&lt;_collection_scope&gt;CSCD;PKU;EI&lt;/_collection_scope&gt;&lt;_translated_author&gt;Xia, Xin;Yao, Lei;Cao, Jun;Deng, Zeyuan&lt;/_translated_author&gt;&lt;/Details&gt;&lt;Extra&gt;&lt;DBUID&gt;{F96A950B-833F-4880-A151-76DA2D6A2879}&lt;/DBUID&gt;&lt;/Extra&gt;&lt;/Item&gt;&lt;/References&gt;&lt;/Group&gt;&lt;Group&gt;&lt;References&gt;&lt;Item&gt;&lt;ID&gt;548&lt;/ID&gt;&lt;UID&gt;{1B1F4D0C-5FB7-4B39-9C2E-2F20155293C4}&lt;/UID&gt;&lt;Title&gt;基于电子鼻和GC-MS的不同品牌橄榄油挥发性风味物质研究&lt;/Title&gt;&lt;Template&gt;Journal Article&lt;/Template&gt;&lt;Star&gt;0&lt;/Star&gt;&lt;Tag&gt;0&lt;/Tag&gt;&lt;Author&gt;田维芬; 周君; 明庭红; 汤莎莎; 卜会青; 陈燕婷; 蒋佳纯; 吴燕; 苏秀榕&lt;/Author&gt;&lt;Year&gt;2017&lt;/Year&gt;&lt;Details&gt;&lt;_created&gt;64180370&lt;/_created&gt;&lt;_modified&gt;64180376&lt;/_modified&gt;&lt;_accessed&gt;64180376&lt;/_accessed&gt;&lt;_url&gt;https://kns.cnki.net/kcms/detail/detail.aspx?FileName=SPKJ201707047&amp;amp;DbName=CJFQ2017&lt;/_url&gt;&lt;_journal&gt;食品工业科技&lt;/_journal&gt;&lt;_volume&gt;38&lt;/_volume&gt;&lt;_issue&gt;07&lt;/_issue&gt;&lt;_pages&gt;285-292&lt;/_pages&gt;&lt;_cited_count&gt;34&lt;/_cited_count&gt;&lt;_date&gt;61666560&lt;/_date&gt;&lt;_keywords&gt;电子鼻;橄榄油;顶空固相微萃取-气质联用仪;产地鉴别;挥发性成分&lt;/_keywords&gt;&lt;_author_aff&gt;宁波大学海洋学院;&lt;/_author_aff&gt;&lt;_db_updated&gt;CNKI - Reference&lt;/_db_updated&gt;&lt;_collection_scope&gt;CSCD;PKU&lt;/_collection_scope&gt;&lt;_translated_author&gt;Tian, Weifen;Zhou, Jun;Ming, Tinghong;Tang, Shasha;Bu, Huiqing;Chen, Yanting;Jiang, Jiachun;Wu, Yan;Su, Xiurong&lt;/_translated_author&gt;&lt;/Details&gt;&lt;Extra&gt;&lt;DBUID&gt;{F96A950B-833F-4880-A151-76DA2D6A2879}&lt;/DBUID&gt;&lt;/Extra&gt;&lt;/Item&gt;&lt;/References&gt;&lt;/Group&gt;&lt;Group&gt;&lt;References&gt;&lt;Item&gt;&lt;ID&gt;550&lt;/ID&gt;&lt;UID&gt;{72B328C9-3573-498F-BDD2-3D1F23B060E0}&lt;/UID&gt;&lt;Title&gt;浓香菜籽油挥发性风味成分的鉴定&lt;/Title&gt;&lt;Template&gt;Journal Article&lt;/Template&gt;&lt;Star&gt;0&lt;/Star&gt;&lt;Tag&gt;0&lt;/Tag&gt;&lt;Author&gt;张谦益; 包李林; 熊巍林; 文晓东&lt;/Author&gt;&lt;Year&gt;2017&lt;/Year&gt;&lt;Details&gt;&lt;_created&gt;64180370&lt;/_created&gt;&lt;_modified&gt;64180375&lt;/_modified&gt;&lt;_accessed&gt;64180375&lt;/_accessed&gt;&lt;_url&gt;https://kns.cnki.net/kcms/detail/detail.aspx?FileName=LSYY201703021&amp;amp;DbName=CJFQ2017&lt;/_url&gt;&lt;_journal&gt;粮食与油脂&lt;/_journal&gt;&lt;_volume&gt;30&lt;/_volume&gt;&lt;_issue&gt;03&lt;/_issue&gt;&lt;_pages&gt;78-80&lt;/_pages&gt;&lt;_cited_count&gt;23&lt;/_cited_count&gt;&lt;_date&gt;61634880&lt;/_date&gt;&lt;_keywords&gt;浓香菜籽油;顶空固相微萃取;气相色谱–质谱;挥发性风味成分&lt;/_keywords&gt;&lt;_author_aff&gt;道道全粮油股份有限公司国家油菜籽加工技术研发分中心;&lt;/_author_aff&gt;&lt;_db_updated&gt;CNKI - Reference&lt;/_db_updated&gt;&lt;_collection_scope&gt;PKU&lt;/_collection_scope&gt;&lt;_translated_author&gt;Zhang, Qianyi;Bao, Lilin;Xiong, Weilin;Wen, Xiaodong&lt;/_translated_author&gt;&lt;/Details&gt;&lt;Extra&gt;&lt;DBUID&gt;{F96A950B-833F-4880-A151-76DA2D6A2879}&lt;/DBUID&gt;&lt;/Extra&gt;&lt;/Item&gt;&lt;/References&gt;&lt;/Group&gt;&lt;Group&gt;&lt;References&gt;&lt;Item&gt;&lt;ID&gt;551&lt;/ID&gt;&lt;UID&gt;{6F71B122-EDF9-4162-AF73-F70901FA3375}&lt;/UID&gt;&lt;Title&gt;食用油挥发性物质固相微萃取GC-MS分析&lt;/Title&gt;&lt;Template&gt;Journal Article&lt;/Template&gt;&lt;Star&gt;0&lt;/Star&gt;&lt;Tag&gt;0&lt;/Tag&gt;&lt;Author&gt;宋义凤; 王俊斌; 王海凤; 王丽双; 何新益&lt;/Author&gt;&lt;Year&gt;2017&lt;/Year&gt;&lt;Details&gt;&lt;_created&gt;64180370&lt;/_created&gt;&lt;_modified&gt;64180375&lt;/_modified&gt;&lt;_accessed&gt;64180375&lt;/_accessed&gt;&lt;_url&gt;https://kns.cnki.net/kcms/detail/detail.aspx?FileName=SPYK201723028&amp;amp;DbName=CJFQ2017&lt;/_url&gt;&lt;_journal&gt;食品研究与开发&lt;/_journal&gt;&lt;_volume&gt;38&lt;/_volume&gt;&lt;_issue&gt;23&lt;/_issue&gt;&lt;_pages&gt;142-145&lt;/_pages&gt;&lt;_cited_count&gt;4&lt;/_cited_count&gt;&lt;_date&gt;62030880&lt;/_date&gt;&lt;_keywords&gt;食用油;固相微萃取;气相色谱-质谱联用;挥发性物质&lt;/_keywords&gt;&lt;_author_aff&gt;天津农学院基础科学学院;天津农学院农业分析测试中心;天津农学院食品科学与生物工程学院;&lt;/_author_aff&gt;&lt;_db_updated&gt;CNKI - Reference&lt;/_db_updated&gt;&lt;_collection_scope&gt;PKU&lt;/_collection_scope&gt;&lt;_translated_author&gt;Song, Yifeng;Wang, Junbin;Wang, Haifeng;Wang, Lishuang;He, Xinyi&lt;/_translated_author&gt;&lt;/Details&gt;&lt;Extra&gt;&lt;DBUID&gt;{F96A950B-833F-4880-A151-76DA2D6A2879}&lt;/DBUID&gt;&lt;/Extra&gt;&lt;/Item&gt;&lt;/References&gt;&lt;/Group&gt;&lt;Group&gt;&lt;References&gt;&lt;Item&gt;&lt;ID&gt;540&lt;/ID&gt;&lt;UID&gt;{BA767FA4-D47F-4A4E-B807-A7D570868F4A}&lt;/UID&gt;&lt;Title&gt;食用油中香气成分的测定分析&lt;/Title&gt;&lt;Template&gt;Journal Article&lt;/Template&gt;&lt;Star&gt;0&lt;/Star&gt;&lt;Tag&gt;0&lt;/Tag&gt;&lt;Author&gt;高亚楠; 王俊斌; 王海凤; 丁璐; 刘海学&lt;/Author&gt;&lt;Year&gt;2018&lt;/Year&gt;&lt;Details&gt;&lt;_created&gt;64180370&lt;/_created&gt;&lt;_modified&gt;64180372&lt;/_modified&gt;&lt;_accessed&gt;64180372&lt;/_accessed&gt;&lt;_url&gt;https://kns.cnki.net/kcms/detail/detail.aspx?FileName=SPYK201811022&amp;amp;DbName=CJFQ2018&lt;/_url&gt;&lt;_journal&gt;食品研究与开发&lt;/_journal&gt;&lt;_volume&gt;39&lt;/_volume&gt;&lt;_issue&gt;11&lt;/_issue&gt;&lt;_pages&gt;106-109&lt;/_pages&gt;&lt;_cited_count&gt;4&lt;/_cited_count&gt;&lt;_date&gt;62292960&lt;/_date&gt;&lt;_keywords&gt;气相色谱-质谱联用仪;食用油;固相微萃取;香气&lt;/_keywords&gt;&lt;_author_aff&gt;天津农学院基础科学学院;天津农学院农业分析测试中心;&lt;/_author_aff&gt;&lt;_db_updated&gt;CNKI - Reference&lt;/_db_updated&gt;&lt;_collection_scope&gt;PKU&lt;/_collection_scope&gt;&lt;_translated_author&gt;Gao, Yanan;Wang, Junbin;Wang, Haifeng;Ding, Lu;Liu, Haixue&lt;/_translated_author&gt;&lt;/Details&gt;&lt;Extra&gt;&lt;DBUID&gt;{F96A950B-833F-4880-A151-76DA2D6A2879}&lt;/DBUID&gt;&lt;/Extra&gt;&lt;/Item&gt;&lt;/References&gt;&lt;/Group&gt;&lt;Group&gt;&lt;References&gt;&lt;Item&gt;&lt;ID&gt;543&lt;/ID&gt;&lt;UID&gt;{9283527D-000A-404E-A1E3-2EBD780E9198}&lt;/UID&gt;&lt;Title&gt;SPME-GC-MS结合GC-O对浓香花生油特征风味物质研究&lt;/Title&gt;&lt;Template&gt;Journal Article&lt;/Template&gt;&lt;Star&gt;0&lt;/Star&gt;&lt;Tag&gt;0&lt;/Tag&gt;&lt;Author&gt;安骏; 孟祥永; 陈铁柱; 陈吉江; 闫永; 曹斌辉&lt;/Author&gt;&lt;Year&gt;2018&lt;/Year&gt;&lt;Details&gt;&lt;_created&gt;64180370&lt;/_created&gt;&lt;_modified&gt;64180379&lt;/_modified&gt;&lt;_accessed&gt;64180379&lt;/_accessed&gt;&lt;_url&gt;http://www.wanfangdata.com.cn/details/detail.do?_type=perio&amp;amp;id=lsyspgy201804010&lt;/_url&gt;&lt;_journal&gt;粮食与食品工业&lt;/_journal&gt;&lt;_volume&gt;25&lt;/_volume&gt;&lt;_issue&gt;4&lt;/_issue&gt;&lt;_pages&gt;34-37&lt;/_pages&gt;&lt;_tertiary_title&gt;Cereal &amp;amp; Food Industry&lt;/_tertiary_title&gt;&lt;_doi&gt;10.3969/j.issn.1672-5026.2018.04.010&lt;/_doi&gt;&lt;_isbn&gt;1672-5026&lt;/_isbn&gt;&lt;_keywords&gt;花生油; 风味物质; 固相微萃取-气相色谱-质谱联用&lt;/_keywords&gt;&lt;_author_aff&gt;中粮油脂研发中心; 中粮福临门食品营销有限公司; 中粮油脂研发中心; 中粮福临门食品营销有限公司; 安徽中粮油脂有限公司; 中粮油脂研发中心&lt;/_author_aff&gt;&lt;_author_adr&gt;中粮油脂研发中心; 中粮福临门食品营销有限公司; 中粮油脂研发中心; 中粮福临门食品营销有限公司; 安徽中粮油脂有限公司; 中粮油脂研发中心&lt;/_author_adr&gt;&lt;_translated_author&gt;Jun, An; Xiangyong, Meng; Tiezhu, Chen; Jijiang, Chen; Yong, Yan; Binhui, Cao&lt;/_translated_author&gt;&lt;_translated_title&gt;Study on characteristics of flavored peanut oil with SPME-GC-MS combined with GC-O&lt;/_translated_title&gt;&lt;_db_provider&gt;北京万方数据股份有限公司&lt;/_db_provider&gt;&lt;_language&gt;chi&lt;/_language&gt;&lt;_db_updated&gt;Wanfangdata&lt;/_db_updated&gt;&lt;/Details&gt;&lt;Extra&gt;&lt;DBUID&gt;{F96A950B-833F-4880-A151-76DA2D6A2879}&lt;/DBUID&gt;&lt;/Extra&gt;&lt;/Item&gt;&lt;/References&gt;&lt;/Group&gt;&lt;Group&gt;&lt;References&gt;&lt;Item&gt;&lt;ID&gt;545&lt;/ID&gt;&lt;UID&gt;{6FF1AA73-ADD2-479A-A8A0-53480C6F1DA7}&lt;/UID&gt;&lt;Title&gt;顶空固相微萃取茶油挥发性成分的响应面优化&lt;/Title&gt;&lt;Template&gt;Journal Article&lt;/Template&gt;&lt;Star&gt;0&lt;/Star&gt;&lt;Tag&gt;0&lt;/Tag&gt;&lt;Author&gt;王静; 唐旭晓; 张应中; 王明怀; 徐煲铧; 张盟雨&lt;/Author&gt;&lt;Year&gt;2020&lt;/Year&gt;&lt;Details&gt;&lt;_created&gt;64180370&lt;/_created&gt;&lt;_modified&gt;64180374&lt;/_modified&gt;&lt;_accessed&gt;64180374&lt;/_accessed&gt;&lt;_url&gt;https://kns.cnki.net/kcms/detail/detail.aspx?FileName=SPYK202013018&amp;amp;DbName=CJFQ2020&lt;/_url&gt;&lt;_journal&gt;食品研究与开发&lt;/_journal&gt;&lt;_volume&gt;41&lt;/_volume&gt;&lt;_issue&gt;13&lt;/_issue&gt;&lt;_pages&gt;93-100&lt;/_pages&gt;&lt;_cited_count&gt;1&lt;/_cited_count&gt;&lt;_date&gt;63357120&lt;/_date&gt;&lt;_keywords&gt;油茶籽油;挥发性成分;响应面法;顶空固相微萃取;气相色谱-质谱法&lt;/_keywords&gt;&lt;_author_aff&gt;广东省森林培育与保护利用重点实验室;广东省林业科学研究院;&lt;/_author_aff&gt;&lt;_db_updated&gt;CNKI - Reference&lt;/_db_updated&gt;&lt;_collection_scope&gt;PKU&lt;/_collection_scope&gt;&lt;_translated_author&gt;Wang, Jing;Tang, Xuxiao;Zhang, Yingzhong;Wang, Minghuai;Xu, Baohua;Zhang, Mengyu&lt;/_translated_author&gt;&lt;/Details&gt;&lt;Extra&gt;&lt;DBUID&gt;{F96A950B-833F-4880-A151-76DA2D6A2879}&lt;/DBUID&gt;&lt;/Extra&gt;&lt;/Item&gt;&lt;/References&gt;&lt;/Group&gt;&lt;Group&gt;&lt;References&gt;&lt;Item&gt;&lt;ID&gt;547&lt;/ID&gt;&lt;UID&gt;{A0B098FF-C195-4DB3-BA0B-4AF263ADB0D5}&lt;/UID&gt;&lt;Title&gt;花生油挥发性风味物质SPME-GC/MS指纹图谱的研究&lt;/Title&gt;&lt;Template&gt;Journal Article&lt;/Template&gt;&lt;Star&gt;0&lt;/Star&gt;&lt;Tag&gt;0&lt;/Tag&gt;&lt;Author&gt;王李平; 张乐; 林晨; 祝婷婷; 许银叶; 张方圆&lt;/Author&gt;&lt;Year&gt;2020&lt;/Year&gt;&lt;Details&gt;&lt;_created&gt;64180370&lt;/_created&gt;&lt;_modified&gt;64180377&lt;/_modified&gt;&lt;_accessed&gt;64180377&lt;/_accessed&gt;&lt;_url&gt;https://kns.cnki.net/kcms/detail/detail.aspx?FileName=SPGY202007045&amp;amp;DbName=DKFX2020&lt;/_url&gt;&lt;_journal&gt;食品工业&lt;/_journal&gt;&lt;_volume&gt;41&lt;/_volume&gt;&lt;_issue&gt;07&lt;/_issue&gt;&lt;_pages&gt;162-165&lt;/_pages&gt;&lt;_cited_count&gt;3&lt;/_cited_count&gt;&lt;_date&gt;63403200&lt;/_date&gt;&lt;_keywords&gt;花生油;固相微萃取;挥发性成分;气相色谱-质谱联用;指纹图谱&lt;/_keywords&gt;&lt;_author_aff&gt;广东省测试分析研究所广东省保健食品功效成分检测与风险物质快速筛查工程技术研究中心;中储粮油脂工业东莞有限公司;广东省食品工业研究所有限公司;&lt;/_author_aff&gt;&lt;_db_updated&gt;CNKI - Reference&lt;/_db_updated&gt;&lt;_collection_scope&gt;PKU&lt;/_collection_scope&gt;&lt;_translated_author&gt;Wang, Liping;Zhang, Le;Lin, Chen;Zhu, Tingting;Xu, Yinye;Zhang, Fangyuan&lt;/_translated_author&gt;&lt;/Details&gt;&lt;Extra&gt;&lt;DBUID&gt;{F96A950B-833F-4880-A151-76DA2D6A2879}&lt;/DBUID&gt;&lt;/Extra&gt;&lt;/Item&gt;&lt;/References&gt;&lt;/Group&gt;&lt;Group&gt;&lt;References&gt;&lt;Item&gt;&lt;ID&gt;541&lt;/ID&gt;&lt;UID&gt;{06AC83A6-61B7-4886-9845-E3DFA785CAC2}&lt;/UID&gt;&lt;Title&gt;HS-SPME-GC-MS在食品挥发性物质分析中的应用&lt;/Title&gt;&lt;Template&gt;Journal Article&lt;/Template&gt;&lt;Star&gt;0&lt;/Star&gt;&lt;Tag&gt;0&lt;/Tag&gt;&lt;Author&gt;张文娟; 周考文&lt;/Author&gt;&lt;Year&gt;2021&lt;/Year&gt;&lt;Details&gt;&lt;_created&gt;64180370&lt;/_created&gt;&lt;_modified&gt;64180379&lt;/_modified&gt;&lt;_accessed&gt;64180379&lt;/_accessed&gt;&lt;_url&gt;https://kns.cnki.net/kcms/detail/detail.aspx?FileName=SPYK202117035&amp;amp;DbName=CJFQ2021&lt;/_url&gt;&lt;_journal&gt;食品研究与开发&lt;/_journal&gt;&lt;_volume&gt;42&lt;/_volume&gt;&lt;_issue&gt;17&lt;/_issue&gt;&lt;_pages&gt;218-224&lt;/_pages&gt;&lt;_date&gt;64003680&lt;/_date&gt;&lt;_keywords&gt;顶空固相微萃取-气质联用(HS-SPME-GC-MS);食品挥发性物质;分析检测;加工;贮藏&lt;/_keywords&gt;&lt;_author_aff&gt;北京联合大学生物化学工程学院;生物质废弃物资源化利用北京市重点实验室;&lt;/_author_aff&gt;&lt;_db_updated&gt;CNKI - Reference&lt;/_db_updated&gt;&lt;_collection_scope&gt;PKU&lt;/_collection_scope&gt;&lt;_translated_author&gt;Zhang, Wenjuan;Zhou, Kaowen&lt;/_translated_author&gt;&lt;/Details&gt;&lt;Extra&gt;&lt;DBUID&gt;{F96A950B-833F-4880-A151-76DA2D6A2879}&lt;/DBUID&gt;&lt;/Extra&gt;&lt;/Item&gt;&lt;/References&gt;&lt;/Group&gt;&lt;Group&gt;&lt;References&gt;&lt;Item&gt;&lt;ID&gt;544&lt;/ID&gt;&lt;UID&gt;{C06E2815-BAB6-44FA-9EB7-583A43476146}&lt;/UID&gt;&lt;Title&gt;不同等级菜籽油中挥发性气味物质检测的顶空固相微萃取条件优化及鉴定&lt;/Title&gt;&lt;Template&gt;Journal Article&lt;/Template&gt;&lt;Star&gt;0&lt;/Star&gt;&lt;Tag&gt;0&lt;/Tag&gt;&lt;Author&gt;周易枚; 丁红梅; 陈丹丹; 程晓宏; 杨俊; 慕妮; 刘尧刚&lt;/Author&gt;&lt;Year&gt;2021&lt;/Year&gt;&lt;Details&gt;&lt;_created&gt;64180370&lt;/_created&gt;&lt;_modified&gt;64180380&lt;/_modified&gt;&lt;_accessed&gt;64180380&lt;/_accessed&gt;&lt;_url&gt;https://kns.cnki.net/kcms/detail/detail.aspx?FileName=ZYZZ202111010&amp;amp;DbName=CJFQ2021&lt;/_url&gt;&lt;_journal&gt;中国油脂&lt;/_journal&gt;&lt;_volume&gt;46&lt;/_volume&gt;&lt;_issue&gt;11&lt;/_issue&gt;&lt;_pages&gt;40-43+72&lt;/_pages&gt;&lt;_date&gt;64105920&lt;/_date&gt;&lt;_keywords&gt;菜籽油;挥发性气味物质;固相微萃取&lt;/_keywords&gt;&lt;_author_aff&gt;南通市食品药品监督检验中心;南通市通州区综合检验检测中心;&lt;/_author_aff&gt;&lt;_db_updated&gt;CNKI - Reference&lt;/_db_updated&gt;&lt;_collection_scope&gt;CSCD;PKU&lt;/_collection_scope&gt;&lt;_translated_author&gt;Zhou, Yimei;Ding, Hongmei;Chen, Dandan;Cheng, Xiaohong;Yang, Jun;Mu, Ni;Liu, Yaogang&lt;/_translated_author&gt;&lt;/Details&gt;&lt;Extra&gt;&lt;DBUID&gt;{F96A950B-833F-4880-A151-76DA2D6A2879}&lt;/DBUID&gt;&lt;/Extra&gt;&lt;/Item&gt;&lt;/References&gt;&lt;/Group&gt;&lt;Group&gt;&lt;References&gt;&lt;Item&gt;&lt;ID&gt;546&lt;/ID&gt;&lt;UID&gt;{695F8CDC-8FA0-4AB2-8623-F9C7634D176C}&lt;/UID&gt;&lt;Title&gt;顶空固相微萃取-气质分析油茶籽油挥发性成分方法优化&lt;/Title&gt;&lt;Template&gt;Journal Article&lt;/Template&gt;&lt;Star&gt;0&lt;/Star&gt;&lt;Tag&gt;0&lt;/Tag&gt;&lt;Author&gt;杨剀舟; 魏征; 王佳雅; 栾霞; 段章群; 郭咪咪; 杨茜; 薛雅琳&lt;/Author&gt;&lt;Year&gt;2021&lt;/Year&gt;&lt;Details&gt;&lt;_created&gt;64180370&lt;/_created&gt;&lt;_modified&gt;64180374&lt;/_modified&gt;&lt;_accessed&gt;64180374&lt;/_accessed&gt;&lt;_url&gt;https://kns.cnki.net/kcms/detail/detail.aspx?FileName=SYKJ202104016&amp;amp;DbName=CJFQ2021&lt;/_url&gt;&lt;_journal&gt;粮油食品科技&lt;/_journal&gt;&lt;_volume&gt;29&lt;/_volume&gt;&lt;_issue&gt;04&lt;/_issue&gt;&lt;_pages&gt;108-115&lt;/_pages&gt;&lt;_date&gt;63930240&lt;/_date&gt;&lt;_keywords&gt;油茶籽油;固相微萃取;挥发性成分;相对气味活度值&lt;/_keywords&gt;&lt;_author_aff&gt;国家粮食和物资储备局科学研究院;&lt;/_author_aff&gt;&lt;_db_updated&gt;CNKI - Reference&lt;/_db_updated&gt;&lt;_translated_author&gt;Yang, Kaizhou;Wei, Zheng;Wang, Jiaya;Luan, Xia;Duan, Zhangqun;Guo, Mimi;Yang, Qian;Xue, Yalin&lt;/_translated_author&gt;&lt;/Details&gt;&lt;Extra&gt;&lt;DBUID&gt;{F96A950B-833F-4880-A151-76DA2D6A2879}&lt;/DBUID&gt;&lt;/Extra&gt;&lt;/Item&gt;&lt;/References&gt;&lt;/Group&gt;&lt;/Citation&gt;_x000a_"/>
    <w:docVar w:name="ne_docsoft" w:val="MSWord"/>
    <w:docVar w:name="ne_docversion" w:val="NoteExpress 2.0"/>
    <w:docVar w:name="ne_stylename" w:val="中华人民共和国国家标准_GBT_7714-2005"/>
  </w:docVars>
  <w:rsids>
    <w:rsidRoot w:val="00DA026C"/>
    <w:rsid w:val="000009C3"/>
    <w:rsid w:val="00010963"/>
    <w:rsid w:val="00011F76"/>
    <w:rsid w:val="000148E0"/>
    <w:rsid w:val="00022097"/>
    <w:rsid w:val="00032726"/>
    <w:rsid w:val="00032B56"/>
    <w:rsid w:val="0003689C"/>
    <w:rsid w:val="0004074C"/>
    <w:rsid w:val="0004450F"/>
    <w:rsid w:val="000453AB"/>
    <w:rsid w:val="00047A88"/>
    <w:rsid w:val="00055B7C"/>
    <w:rsid w:val="00060128"/>
    <w:rsid w:val="00060F43"/>
    <w:rsid w:val="00064EFD"/>
    <w:rsid w:val="00066A4A"/>
    <w:rsid w:val="0007139C"/>
    <w:rsid w:val="000742FD"/>
    <w:rsid w:val="00082643"/>
    <w:rsid w:val="0008368F"/>
    <w:rsid w:val="00084687"/>
    <w:rsid w:val="00091625"/>
    <w:rsid w:val="000B0C33"/>
    <w:rsid w:val="000B0C84"/>
    <w:rsid w:val="000B38EF"/>
    <w:rsid w:val="000B449E"/>
    <w:rsid w:val="000B50CC"/>
    <w:rsid w:val="000B59D4"/>
    <w:rsid w:val="000B72D4"/>
    <w:rsid w:val="000B7582"/>
    <w:rsid w:val="000C1959"/>
    <w:rsid w:val="000D2D39"/>
    <w:rsid w:val="000E0298"/>
    <w:rsid w:val="000E11B0"/>
    <w:rsid w:val="000F07A6"/>
    <w:rsid w:val="000F397A"/>
    <w:rsid w:val="00104273"/>
    <w:rsid w:val="00106191"/>
    <w:rsid w:val="00106C7D"/>
    <w:rsid w:val="001143F5"/>
    <w:rsid w:val="00115EF4"/>
    <w:rsid w:val="0012030F"/>
    <w:rsid w:val="001239B3"/>
    <w:rsid w:val="0012513A"/>
    <w:rsid w:val="001255C5"/>
    <w:rsid w:val="00125F60"/>
    <w:rsid w:val="001336A9"/>
    <w:rsid w:val="00136271"/>
    <w:rsid w:val="00143A29"/>
    <w:rsid w:val="00144DF4"/>
    <w:rsid w:val="00151A33"/>
    <w:rsid w:val="00152AD6"/>
    <w:rsid w:val="001564F5"/>
    <w:rsid w:val="00160D2F"/>
    <w:rsid w:val="00162B2F"/>
    <w:rsid w:val="001648C1"/>
    <w:rsid w:val="00166116"/>
    <w:rsid w:val="00166201"/>
    <w:rsid w:val="00167A38"/>
    <w:rsid w:val="0017218E"/>
    <w:rsid w:val="001725E6"/>
    <w:rsid w:val="00173FCB"/>
    <w:rsid w:val="00174180"/>
    <w:rsid w:val="0017466B"/>
    <w:rsid w:val="00175AF4"/>
    <w:rsid w:val="00182B31"/>
    <w:rsid w:val="00182C10"/>
    <w:rsid w:val="00187434"/>
    <w:rsid w:val="00190BB9"/>
    <w:rsid w:val="001911E6"/>
    <w:rsid w:val="00191E12"/>
    <w:rsid w:val="00191E32"/>
    <w:rsid w:val="001A6539"/>
    <w:rsid w:val="001A737A"/>
    <w:rsid w:val="001B1DD3"/>
    <w:rsid w:val="001B66DD"/>
    <w:rsid w:val="001C1DF8"/>
    <w:rsid w:val="001D017F"/>
    <w:rsid w:val="001D21D9"/>
    <w:rsid w:val="001D67A8"/>
    <w:rsid w:val="001E0270"/>
    <w:rsid w:val="001E2514"/>
    <w:rsid w:val="001E4547"/>
    <w:rsid w:val="001F2404"/>
    <w:rsid w:val="002015A8"/>
    <w:rsid w:val="00201734"/>
    <w:rsid w:val="002028D9"/>
    <w:rsid w:val="00211A1A"/>
    <w:rsid w:val="00217DA4"/>
    <w:rsid w:val="00227D4C"/>
    <w:rsid w:val="0023004D"/>
    <w:rsid w:val="002313D4"/>
    <w:rsid w:val="00232F16"/>
    <w:rsid w:val="00245610"/>
    <w:rsid w:val="00253ED4"/>
    <w:rsid w:val="0025581E"/>
    <w:rsid w:val="002628CA"/>
    <w:rsid w:val="00262D24"/>
    <w:rsid w:val="00266D21"/>
    <w:rsid w:val="00270AFC"/>
    <w:rsid w:val="0027199F"/>
    <w:rsid w:val="0027339E"/>
    <w:rsid w:val="00274913"/>
    <w:rsid w:val="00275200"/>
    <w:rsid w:val="00281F29"/>
    <w:rsid w:val="002829B4"/>
    <w:rsid w:val="00282DA6"/>
    <w:rsid w:val="00284257"/>
    <w:rsid w:val="0028653C"/>
    <w:rsid w:val="00291E32"/>
    <w:rsid w:val="002A07CA"/>
    <w:rsid w:val="002A40C1"/>
    <w:rsid w:val="002A4673"/>
    <w:rsid w:val="002A500D"/>
    <w:rsid w:val="002A778B"/>
    <w:rsid w:val="002B5C2F"/>
    <w:rsid w:val="002C3DF5"/>
    <w:rsid w:val="002C64AD"/>
    <w:rsid w:val="002C7D8A"/>
    <w:rsid w:val="002D1917"/>
    <w:rsid w:val="002D27CC"/>
    <w:rsid w:val="002D2A44"/>
    <w:rsid w:val="002D31E5"/>
    <w:rsid w:val="002D3B3F"/>
    <w:rsid w:val="002D6BC4"/>
    <w:rsid w:val="002E3027"/>
    <w:rsid w:val="002F0FEB"/>
    <w:rsid w:val="002F5E48"/>
    <w:rsid w:val="002F6AD3"/>
    <w:rsid w:val="002F7552"/>
    <w:rsid w:val="002F7C1F"/>
    <w:rsid w:val="0030591D"/>
    <w:rsid w:val="00311E84"/>
    <w:rsid w:val="00314AA6"/>
    <w:rsid w:val="00317191"/>
    <w:rsid w:val="003207B4"/>
    <w:rsid w:val="00343B28"/>
    <w:rsid w:val="00344207"/>
    <w:rsid w:val="0034694C"/>
    <w:rsid w:val="00394531"/>
    <w:rsid w:val="00395557"/>
    <w:rsid w:val="00395D1A"/>
    <w:rsid w:val="00397CBA"/>
    <w:rsid w:val="00397D34"/>
    <w:rsid w:val="00397F89"/>
    <w:rsid w:val="003A44C7"/>
    <w:rsid w:val="003A4E77"/>
    <w:rsid w:val="003A6584"/>
    <w:rsid w:val="003A6CDE"/>
    <w:rsid w:val="003B0CF9"/>
    <w:rsid w:val="003B7569"/>
    <w:rsid w:val="003C4070"/>
    <w:rsid w:val="003C407F"/>
    <w:rsid w:val="003D7804"/>
    <w:rsid w:val="003E34DA"/>
    <w:rsid w:val="003E4CCF"/>
    <w:rsid w:val="003E7EA7"/>
    <w:rsid w:val="003F0160"/>
    <w:rsid w:val="003F5366"/>
    <w:rsid w:val="003F6AE3"/>
    <w:rsid w:val="004049BC"/>
    <w:rsid w:val="00404BE7"/>
    <w:rsid w:val="00407B54"/>
    <w:rsid w:val="00417B1E"/>
    <w:rsid w:val="00417D1B"/>
    <w:rsid w:val="004212BA"/>
    <w:rsid w:val="004233B6"/>
    <w:rsid w:val="00424E47"/>
    <w:rsid w:val="0042507E"/>
    <w:rsid w:val="0043225A"/>
    <w:rsid w:val="00440C31"/>
    <w:rsid w:val="004428B9"/>
    <w:rsid w:val="00450598"/>
    <w:rsid w:val="00457089"/>
    <w:rsid w:val="00461DB8"/>
    <w:rsid w:val="00464B1E"/>
    <w:rsid w:val="00466909"/>
    <w:rsid w:val="00473358"/>
    <w:rsid w:val="004742C1"/>
    <w:rsid w:val="0047430B"/>
    <w:rsid w:val="00475CE5"/>
    <w:rsid w:val="004801FF"/>
    <w:rsid w:val="00480437"/>
    <w:rsid w:val="00481082"/>
    <w:rsid w:val="00485F94"/>
    <w:rsid w:val="0048665D"/>
    <w:rsid w:val="0048690C"/>
    <w:rsid w:val="00487D3D"/>
    <w:rsid w:val="004929CB"/>
    <w:rsid w:val="00492DF3"/>
    <w:rsid w:val="004956C3"/>
    <w:rsid w:val="004971DF"/>
    <w:rsid w:val="004A00C3"/>
    <w:rsid w:val="004A304C"/>
    <w:rsid w:val="004A30F1"/>
    <w:rsid w:val="004A7157"/>
    <w:rsid w:val="004B20AF"/>
    <w:rsid w:val="004B3D1C"/>
    <w:rsid w:val="004D1EB5"/>
    <w:rsid w:val="004D2860"/>
    <w:rsid w:val="004E6C76"/>
    <w:rsid w:val="004E7155"/>
    <w:rsid w:val="004F51B3"/>
    <w:rsid w:val="004F74D4"/>
    <w:rsid w:val="00500CF6"/>
    <w:rsid w:val="00505B68"/>
    <w:rsid w:val="00505E7D"/>
    <w:rsid w:val="005107E8"/>
    <w:rsid w:val="00514B3E"/>
    <w:rsid w:val="00517E0C"/>
    <w:rsid w:val="0052273B"/>
    <w:rsid w:val="0052519D"/>
    <w:rsid w:val="005265EB"/>
    <w:rsid w:val="005268D8"/>
    <w:rsid w:val="00535CC2"/>
    <w:rsid w:val="0054126B"/>
    <w:rsid w:val="0054203C"/>
    <w:rsid w:val="00547220"/>
    <w:rsid w:val="0054772A"/>
    <w:rsid w:val="00550170"/>
    <w:rsid w:val="00552BB6"/>
    <w:rsid w:val="00552D28"/>
    <w:rsid w:val="00553602"/>
    <w:rsid w:val="00561BAE"/>
    <w:rsid w:val="0056525B"/>
    <w:rsid w:val="00565DC0"/>
    <w:rsid w:val="00567BBC"/>
    <w:rsid w:val="00571C48"/>
    <w:rsid w:val="005732D5"/>
    <w:rsid w:val="005829D0"/>
    <w:rsid w:val="005A12E8"/>
    <w:rsid w:val="005B45DA"/>
    <w:rsid w:val="005B7141"/>
    <w:rsid w:val="005C155D"/>
    <w:rsid w:val="005C1C7C"/>
    <w:rsid w:val="005C1DD1"/>
    <w:rsid w:val="005C3FDD"/>
    <w:rsid w:val="005C5CFC"/>
    <w:rsid w:val="005C7CA3"/>
    <w:rsid w:val="005D2A9D"/>
    <w:rsid w:val="005D6EA3"/>
    <w:rsid w:val="005D7DA7"/>
    <w:rsid w:val="005E1144"/>
    <w:rsid w:val="005E2138"/>
    <w:rsid w:val="005E2878"/>
    <w:rsid w:val="005E3029"/>
    <w:rsid w:val="005E5166"/>
    <w:rsid w:val="005E6D90"/>
    <w:rsid w:val="005F154A"/>
    <w:rsid w:val="005F384A"/>
    <w:rsid w:val="005F5226"/>
    <w:rsid w:val="00604837"/>
    <w:rsid w:val="006053B6"/>
    <w:rsid w:val="006132E7"/>
    <w:rsid w:val="00616CDC"/>
    <w:rsid w:val="006174B6"/>
    <w:rsid w:val="00622C82"/>
    <w:rsid w:val="00626D30"/>
    <w:rsid w:val="00631EBF"/>
    <w:rsid w:val="00631F46"/>
    <w:rsid w:val="00637F56"/>
    <w:rsid w:val="00641026"/>
    <w:rsid w:val="006412AC"/>
    <w:rsid w:val="0065421D"/>
    <w:rsid w:val="0065424B"/>
    <w:rsid w:val="00655EDA"/>
    <w:rsid w:val="00662802"/>
    <w:rsid w:val="00664D7C"/>
    <w:rsid w:val="006653D4"/>
    <w:rsid w:val="00666EE8"/>
    <w:rsid w:val="006678FA"/>
    <w:rsid w:val="0067105D"/>
    <w:rsid w:val="0067157C"/>
    <w:rsid w:val="00671F17"/>
    <w:rsid w:val="00672F68"/>
    <w:rsid w:val="00674892"/>
    <w:rsid w:val="00674AEC"/>
    <w:rsid w:val="00682843"/>
    <w:rsid w:val="00690980"/>
    <w:rsid w:val="00691EFD"/>
    <w:rsid w:val="006B243B"/>
    <w:rsid w:val="006B3098"/>
    <w:rsid w:val="006B5068"/>
    <w:rsid w:val="006B7E17"/>
    <w:rsid w:val="006C357A"/>
    <w:rsid w:val="006C53A0"/>
    <w:rsid w:val="006C54AF"/>
    <w:rsid w:val="006C78C8"/>
    <w:rsid w:val="006D0FCF"/>
    <w:rsid w:val="006D142D"/>
    <w:rsid w:val="006D293F"/>
    <w:rsid w:val="006D4ED9"/>
    <w:rsid w:val="006D5A06"/>
    <w:rsid w:val="006F31EB"/>
    <w:rsid w:val="006F4599"/>
    <w:rsid w:val="006F573E"/>
    <w:rsid w:val="006F62B8"/>
    <w:rsid w:val="007042D2"/>
    <w:rsid w:val="007068DD"/>
    <w:rsid w:val="00711B8C"/>
    <w:rsid w:val="00713300"/>
    <w:rsid w:val="00715A3B"/>
    <w:rsid w:val="0071627C"/>
    <w:rsid w:val="007245DD"/>
    <w:rsid w:val="0072469F"/>
    <w:rsid w:val="007272FC"/>
    <w:rsid w:val="0072798C"/>
    <w:rsid w:val="00731969"/>
    <w:rsid w:val="00733FDD"/>
    <w:rsid w:val="00740D81"/>
    <w:rsid w:val="00746AD4"/>
    <w:rsid w:val="0075105C"/>
    <w:rsid w:val="00753418"/>
    <w:rsid w:val="00757A52"/>
    <w:rsid w:val="0076011C"/>
    <w:rsid w:val="00762F73"/>
    <w:rsid w:val="00765CD0"/>
    <w:rsid w:val="00771A30"/>
    <w:rsid w:val="007748DD"/>
    <w:rsid w:val="007777F1"/>
    <w:rsid w:val="007778B6"/>
    <w:rsid w:val="00780232"/>
    <w:rsid w:val="0078302B"/>
    <w:rsid w:val="00783159"/>
    <w:rsid w:val="007849A6"/>
    <w:rsid w:val="00785F83"/>
    <w:rsid w:val="007912D5"/>
    <w:rsid w:val="00792677"/>
    <w:rsid w:val="007A5FA3"/>
    <w:rsid w:val="007A7C0E"/>
    <w:rsid w:val="007B2A3F"/>
    <w:rsid w:val="007B2A84"/>
    <w:rsid w:val="007B4C43"/>
    <w:rsid w:val="007C7A47"/>
    <w:rsid w:val="007D0208"/>
    <w:rsid w:val="007D635C"/>
    <w:rsid w:val="007E19AC"/>
    <w:rsid w:val="007E41EC"/>
    <w:rsid w:val="007F53AA"/>
    <w:rsid w:val="007F5433"/>
    <w:rsid w:val="007F75F0"/>
    <w:rsid w:val="00800F7B"/>
    <w:rsid w:val="00804404"/>
    <w:rsid w:val="008067DB"/>
    <w:rsid w:val="0080721D"/>
    <w:rsid w:val="00811DD1"/>
    <w:rsid w:val="008217CF"/>
    <w:rsid w:val="00823015"/>
    <w:rsid w:val="00823050"/>
    <w:rsid w:val="00825D83"/>
    <w:rsid w:val="008272DE"/>
    <w:rsid w:val="008302F4"/>
    <w:rsid w:val="00836190"/>
    <w:rsid w:val="00846B0A"/>
    <w:rsid w:val="00852D25"/>
    <w:rsid w:val="00856BFB"/>
    <w:rsid w:val="00866B5D"/>
    <w:rsid w:val="008932CA"/>
    <w:rsid w:val="00896D97"/>
    <w:rsid w:val="008974E3"/>
    <w:rsid w:val="008C0FC8"/>
    <w:rsid w:val="008C11B5"/>
    <w:rsid w:val="008C534A"/>
    <w:rsid w:val="008C6F5A"/>
    <w:rsid w:val="008C733B"/>
    <w:rsid w:val="008C77B6"/>
    <w:rsid w:val="008D049D"/>
    <w:rsid w:val="008D381E"/>
    <w:rsid w:val="008E5905"/>
    <w:rsid w:val="008E6116"/>
    <w:rsid w:val="008E6DC5"/>
    <w:rsid w:val="008F410B"/>
    <w:rsid w:val="008F45C6"/>
    <w:rsid w:val="008F4CCD"/>
    <w:rsid w:val="008F571F"/>
    <w:rsid w:val="008F577D"/>
    <w:rsid w:val="008F7BAE"/>
    <w:rsid w:val="009031CD"/>
    <w:rsid w:val="00903D6D"/>
    <w:rsid w:val="009048D8"/>
    <w:rsid w:val="00913229"/>
    <w:rsid w:val="009171AE"/>
    <w:rsid w:val="00923D98"/>
    <w:rsid w:val="00927184"/>
    <w:rsid w:val="009336E6"/>
    <w:rsid w:val="00935944"/>
    <w:rsid w:val="00941340"/>
    <w:rsid w:val="00944643"/>
    <w:rsid w:val="00951BF6"/>
    <w:rsid w:val="00952160"/>
    <w:rsid w:val="00956DC8"/>
    <w:rsid w:val="00965D2B"/>
    <w:rsid w:val="00972EF3"/>
    <w:rsid w:val="0097309E"/>
    <w:rsid w:val="00980FC0"/>
    <w:rsid w:val="00981AC8"/>
    <w:rsid w:val="00981BDC"/>
    <w:rsid w:val="00986391"/>
    <w:rsid w:val="0099046B"/>
    <w:rsid w:val="00990612"/>
    <w:rsid w:val="0099263B"/>
    <w:rsid w:val="00993976"/>
    <w:rsid w:val="009A66DB"/>
    <w:rsid w:val="009B0184"/>
    <w:rsid w:val="009B28F2"/>
    <w:rsid w:val="009B4F77"/>
    <w:rsid w:val="009B4F94"/>
    <w:rsid w:val="009B5BE0"/>
    <w:rsid w:val="009C1255"/>
    <w:rsid w:val="009C29E1"/>
    <w:rsid w:val="009C4DC0"/>
    <w:rsid w:val="009C56C8"/>
    <w:rsid w:val="009C6024"/>
    <w:rsid w:val="009C72CA"/>
    <w:rsid w:val="009C7C10"/>
    <w:rsid w:val="009D099A"/>
    <w:rsid w:val="009D2773"/>
    <w:rsid w:val="009D27C6"/>
    <w:rsid w:val="009D54B1"/>
    <w:rsid w:val="009D61B1"/>
    <w:rsid w:val="009D7DCB"/>
    <w:rsid w:val="009E1392"/>
    <w:rsid w:val="009E2FB3"/>
    <w:rsid w:val="009E6DBC"/>
    <w:rsid w:val="009F26DA"/>
    <w:rsid w:val="009F4A9B"/>
    <w:rsid w:val="009F53F2"/>
    <w:rsid w:val="009F596E"/>
    <w:rsid w:val="00A027CE"/>
    <w:rsid w:val="00A02A10"/>
    <w:rsid w:val="00A0315A"/>
    <w:rsid w:val="00A034DF"/>
    <w:rsid w:val="00A13D7B"/>
    <w:rsid w:val="00A234F4"/>
    <w:rsid w:val="00A258E1"/>
    <w:rsid w:val="00A3426E"/>
    <w:rsid w:val="00A35485"/>
    <w:rsid w:val="00A35E40"/>
    <w:rsid w:val="00A40017"/>
    <w:rsid w:val="00A40CCC"/>
    <w:rsid w:val="00A51008"/>
    <w:rsid w:val="00A53BB3"/>
    <w:rsid w:val="00A5556E"/>
    <w:rsid w:val="00A6020B"/>
    <w:rsid w:val="00A60784"/>
    <w:rsid w:val="00A6187B"/>
    <w:rsid w:val="00A6606F"/>
    <w:rsid w:val="00A71CE5"/>
    <w:rsid w:val="00A72969"/>
    <w:rsid w:val="00A76B25"/>
    <w:rsid w:val="00A772D7"/>
    <w:rsid w:val="00A81896"/>
    <w:rsid w:val="00A83A0C"/>
    <w:rsid w:val="00A86451"/>
    <w:rsid w:val="00A9203B"/>
    <w:rsid w:val="00A9357D"/>
    <w:rsid w:val="00A94024"/>
    <w:rsid w:val="00A95DCB"/>
    <w:rsid w:val="00AB3B60"/>
    <w:rsid w:val="00AC0CE1"/>
    <w:rsid w:val="00AC7730"/>
    <w:rsid w:val="00AD0ABB"/>
    <w:rsid w:val="00AD3A00"/>
    <w:rsid w:val="00AD50CE"/>
    <w:rsid w:val="00AE5ABA"/>
    <w:rsid w:val="00AE6D7C"/>
    <w:rsid w:val="00AF0965"/>
    <w:rsid w:val="00AF0BB3"/>
    <w:rsid w:val="00AF4691"/>
    <w:rsid w:val="00B028FB"/>
    <w:rsid w:val="00B04DB8"/>
    <w:rsid w:val="00B12491"/>
    <w:rsid w:val="00B2184D"/>
    <w:rsid w:val="00B220A1"/>
    <w:rsid w:val="00B23260"/>
    <w:rsid w:val="00B311D6"/>
    <w:rsid w:val="00B3203F"/>
    <w:rsid w:val="00B33C02"/>
    <w:rsid w:val="00B36767"/>
    <w:rsid w:val="00B37269"/>
    <w:rsid w:val="00B37696"/>
    <w:rsid w:val="00B40F58"/>
    <w:rsid w:val="00B45356"/>
    <w:rsid w:val="00B5362B"/>
    <w:rsid w:val="00B57179"/>
    <w:rsid w:val="00B57271"/>
    <w:rsid w:val="00B622A5"/>
    <w:rsid w:val="00B65360"/>
    <w:rsid w:val="00B679E0"/>
    <w:rsid w:val="00B67CCC"/>
    <w:rsid w:val="00B7418D"/>
    <w:rsid w:val="00B779A5"/>
    <w:rsid w:val="00B8704A"/>
    <w:rsid w:val="00B9530D"/>
    <w:rsid w:val="00B968F4"/>
    <w:rsid w:val="00BA42DD"/>
    <w:rsid w:val="00BA4EAF"/>
    <w:rsid w:val="00BA7A20"/>
    <w:rsid w:val="00BB4B4C"/>
    <w:rsid w:val="00BB5193"/>
    <w:rsid w:val="00BC1420"/>
    <w:rsid w:val="00BC169B"/>
    <w:rsid w:val="00BC3FFE"/>
    <w:rsid w:val="00BC492F"/>
    <w:rsid w:val="00BC51C2"/>
    <w:rsid w:val="00BC5288"/>
    <w:rsid w:val="00BD14D8"/>
    <w:rsid w:val="00BD3A07"/>
    <w:rsid w:val="00BD4700"/>
    <w:rsid w:val="00BD73B9"/>
    <w:rsid w:val="00BE3E89"/>
    <w:rsid w:val="00BE49EF"/>
    <w:rsid w:val="00BF041F"/>
    <w:rsid w:val="00C00355"/>
    <w:rsid w:val="00C056C1"/>
    <w:rsid w:val="00C05A95"/>
    <w:rsid w:val="00C0731E"/>
    <w:rsid w:val="00C07951"/>
    <w:rsid w:val="00C17CEB"/>
    <w:rsid w:val="00C20BDE"/>
    <w:rsid w:val="00C31440"/>
    <w:rsid w:val="00C40A13"/>
    <w:rsid w:val="00C414B4"/>
    <w:rsid w:val="00C47648"/>
    <w:rsid w:val="00C51862"/>
    <w:rsid w:val="00C529FB"/>
    <w:rsid w:val="00C60721"/>
    <w:rsid w:val="00C642A2"/>
    <w:rsid w:val="00C73B74"/>
    <w:rsid w:val="00C7475D"/>
    <w:rsid w:val="00C74878"/>
    <w:rsid w:val="00C776E0"/>
    <w:rsid w:val="00C77E92"/>
    <w:rsid w:val="00C86579"/>
    <w:rsid w:val="00C86A5E"/>
    <w:rsid w:val="00C9043A"/>
    <w:rsid w:val="00C922D0"/>
    <w:rsid w:val="00CB111E"/>
    <w:rsid w:val="00CB146A"/>
    <w:rsid w:val="00CB696D"/>
    <w:rsid w:val="00CC05DC"/>
    <w:rsid w:val="00CC330E"/>
    <w:rsid w:val="00CC33A7"/>
    <w:rsid w:val="00CC62FA"/>
    <w:rsid w:val="00CC772C"/>
    <w:rsid w:val="00CD1BD5"/>
    <w:rsid w:val="00CD3D59"/>
    <w:rsid w:val="00CD43E1"/>
    <w:rsid w:val="00CE63C4"/>
    <w:rsid w:val="00CE73CB"/>
    <w:rsid w:val="00CE74CF"/>
    <w:rsid w:val="00CF00A9"/>
    <w:rsid w:val="00CF2266"/>
    <w:rsid w:val="00CF293F"/>
    <w:rsid w:val="00D07D22"/>
    <w:rsid w:val="00D118E9"/>
    <w:rsid w:val="00D11E95"/>
    <w:rsid w:val="00D13828"/>
    <w:rsid w:val="00D25B37"/>
    <w:rsid w:val="00D33916"/>
    <w:rsid w:val="00D34DB8"/>
    <w:rsid w:val="00D34E33"/>
    <w:rsid w:val="00D37A83"/>
    <w:rsid w:val="00D41D62"/>
    <w:rsid w:val="00D422B0"/>
    <w:rsid w:val="00D424C6"/>
    <w:rsid w:val="00D56020"/>
    <w:rsid w:val="00D56B36"/>
    <w:rsid w:val="00D63A2A"/>
    <w:rsid w:val="00D65505"/>
    <w:rsid w:val="00D65DEA"/>
    <w:rsid w:val="00D6623A"/>
    <w:rsid w:val="00D7090E"/>
    <w:rsid w:val="00D73592"/>
    <w:rsid w:val="00D76A50"/>
    <w:rsid w:val="00D825A1"/>
    <w:rsid w:val="00D87F0C"/>
    <w:rsid w:val="00D90DAA"/>
    <w:rsid w:val="00D91D5B"/>
    <w:rsid w:val="00D93B1D"/>
    <w:rsid w:val="00DA026C"/>
    <w:rsid w:val="00DA2A84"/>
    <w:rsid w:val="00DA6F00"/>
    <w:rsid w:val="00DA7048"/>
    <w:rsid w:val="00DB1474"/>
    <w:rsid w:val="00DB42A9"/>
    <w:rsid w:val="00DB6476"/>
    <w:rsid w:val="00DC033B"/>
    <w:rsid w:val="00DC3987"/>
    <w:rsid w:val="00DC4E91"/>
    <w:rsid w:val="00DD0BA7"/>
    <w:rsid w:val="00DD2430"/>
    <w:rsid w:val="00DD55C9"/>
    <w:rsid w:val="00DE18D9"/>
    <w:rsid w:val="00DE418C"/>
    <w:rsid w:val="00DF0233"/>
    <w:rsid w:val="00DF16E8"/>
    <w:rsid w:val="00DF1A47"/>
    <w:rsid w:val="00DF3271"/>
    <w:rsid w:val="00DF72B7"/>
    <w:rsid w:val="00E008EA"/>
    <w:rsid w:val="00E02C66"/>
    <w:rsid w:val="00E044E6"/>
    <w:rsid w:val="00E1059F"/>
    <w:rsid w:val="00E15A88"/>
    <w:rsid w:val="00E2466B"/>
    <w:rsid w:val="00E2477C"/>
    <w:rsid w:val="00E25658"/>
    <w:rsid w:val="00E26DC5"/>
    <w:rsid w:val="00E276F4"/>
    <w:rsid w:val="00E321DB"/>
    <w:rsid w:val="00E333E3"/>
    <w:rsid w:val="00E430BF"/>
    <w:rsid w:val="00E44783"/>
    <w:rsid w:val="00E44C82"/>
    <w:rsid w:val="00E476D3"/>
    <w:rsid w:val="00E52651"/>
    <w:rsid w:val="00E55960"/>
    <w:rsid w:val="00E5602B"/>
    <w:rsid w:val="00E570C8"/>
    <w:rsid w:val="00E612FC"/>
    <w:rsid w:val="00E62397"/>
    <w:rsid w:val="00E6500B"/>
    <w:rsid w:val="00E650FF"/>
    <w:rsid w:val="00E652D2"/>
    <w:rsid w:val="00E65E52"/>
    <w:rsid w:val="00E66439"/>
    <w:rsid w:val="00E67860"/>
    <w:rsid w:val="00E74BA2"/>
    <w:rsid w:val="00E90DE0"/>
    <w:rsid w:val="00E9204E"/>
    <w:rsid w:val="00E92AEC"/>
    <w:rsid w:val="00E92D32"/>
    <w:rsid w:val="00E93975"/>
    <w:rsid w:val="00E959CA"/>
    <w:rsid w:val="00EA65C5"/>
    <w:rsid w:val="00EA7E25"/>
    <w:rsid w:val="00EB1573"/>
    <w:rsid w:val="00EB177A"/>
    <w:rsid w:val="00EB492C"/>
    <w:rsid w:val="00EB6B40"/>
    <w:rsid w:val="00EB7FC9"/>
    <w:rsid w:val="00EC13DA"/>
    <w:rsid w:val="00EC6812"/>
    <w:rsid w:val="00EC7237"/>
    <w:rsid w:val="00EC7BA4"/>
    <w:rsid w:val="00ED4408"/>
    <w:rsid w:val="00ED4F67"/>
    <w:rsid w:val="00ED5A84"/>
    <w:rsid w:val="00EE2282"/>
    <w:rsid w:val="00EE515B"/>
    <w:rsid w:val="00EF0146"/>
    <w:rsid w:val="00EF1719"/>
    <w:rsid w:val="00F01048"/>
    <w:rsid w:val="00F10716"/>
    <w:rsid w:val="00F107FF"/>
    <w:rsid w:val="00F13F32"/>
    <w:rsid w:val="00F15A2C"/>
    <w:rsid w:val="00F21F2B"/>
    <w:rsid w:val="00F2590E"/>
    <w:rsid w:val="00F30818"/>
    <w:rsid w:val="00F41369"/>
    <w:rsid w:val="00F52CED"/>
    <w:rsid w:val="00F5510D"/>
    <w:rsid w:val="00F63AD0"/>
    <w:rsid w:val="00F642A4"/>
    <w:rsid w:val="00F65CCA"/>
    <w:rsid w:val="00F70876"/>
    <w:rsid w:val="00F777FF"/>
    <w:rsid w:val="00F77C58"/>
    <w:rsid w:val="00F80334"/>
    <w:rsid w:val="00F81B4A"/>
    <w:rsid w:val="00F82CC2"/>
    <w:rsid w:val="00F82FB6"/>
    <w:rsid w:val="00F85518"/>
    <w:rsid w:val="00F87DE1"/>
    <w:rsid w:val="00F93030"/>
    <w:rsid w:val="00FA0896"/>
    <w:rsid w:val="00FA0924"/>
    <w:rsid w:val="00FA23D7"/>
    <w:rsid w:val="00FA27F8"/>
    <w:rsid w:val="00FA2AC2"/>
    <w:rsid w:val="00FA379A"/>
    <w:rsid w:val="00FA4257"/>
    <w:rsid w:val="00FA55C8"/>
    <w:rsid w:val="00FB017B"/>
    <w:rsid w:val="00FB4110"/>
    <w:rsid w:val="00FB4188"/>
    <w:rsid w:val="00FB6C1E"/>
    <w:rsid w:val="00FC2A09"/>
    <w:rsid w:val="00FC7B8A"/>
    <w:rsid w:val="00FD024A"/>
    <w:rsid w:val="00FD088C"/>
    <w:rsid w:val="00FD48CC"/>
    <w:rsid w:val="00FE3BBC"/>
    <w:rsid w:val="00FE57FB"/>
    <w:rsid w:val="00FF3183"/>
    <w:rsid w:val="00FF5018"/>
    <w:rsid w:val="00FF77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0B2F5"/>
  <w15:docId w15:val="{D1D3000D-D06F-49C7-923B-87D32BD4A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rsid w:val="002F7C1F"/>
    <w:pPr>
      <w:widowControl w:val="0"/>
      <w:jc w:val="both"/>
    </w:pPr>
    <w:rPr>
      <w:kern w:val="2"/>
      <w:sz w:val="21"/>
      <w:szCs w:val="24"/>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basedOn w:val="a4"/>
    <w:link w:val="a9"/>
    <w:uiPriority w:val="99"/>
    <w:qFormat/>
    <w:rsid w:val="002F7C1F"/>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5"/>
    <w:link w:val="a8"/>
    <w:uiPriority w:val="99"/>
    <w:rsid w:val="002F7C1F"/>
    <w:rPr>
      <w:kern w:val="2"/>
      <w:sz w:val="18"/>
      <w:szCs w:val="18"/>
    </w:rPr>
  </w:style>
  <w:style w:type="paragraph" w:styleId="aa">
    <w:name w:val="footer"/>
    <w:basedOn w:val="a4"/>
    <w:link w:val="ab"/>
    <w:uiPriority w:val="99"/>
    <w:qFormat/>
    <w:rsid w:val="002F7C1F"/>
    <w:pPr>
      <w:tabs>
        <w:tab w:val="center" w:pos="4153"/>
        <w:tab w:val="right" w:pos="8306"/>
      </w:tabs>
      <w:snapToGrid w:val="0"/>
      <w:jc w:val="left"/>
    </w:pPr>
    <w:rPr>
      <w:sz w:val="18"/>
      <w:szCs w:val="18"/>
    </w:rPr>
  </w:style>
  <w:style w:type="character" w:customStyle="1" w:styleId="ab">
    <w:name w:val="页脚 字符"/>
    <w:basedOn w:val="a5"/>
    <w:link w:val="aa"/>
    <w:uiPriority w:val="99"/>
    <w:qFormat/>
    <w:rsid w:val="002F7C1F"/>
    <w:rPr>
      <w:kern w:val="2"/>
      <w:sz w:val="18"/>
      <w:szCs w:val="18"/>
    </w:rPr>
  </w:style>
  <w:style w:type="paragraph" w:styleId="ac">
    <w:name w:val="Body Text Indent"/>
    <w:basedOn w:val="a4"/>
    <w:link w:val="ad"/>
    <w:rsid w:val="00FB4188"/>
    <w:pPr>
      <w:spacing w:line="360" w:lineRule="auto"/>
      <w:ind w:firstLineChars="400" w:firstLine="840"/>
    </w:pPr>
    <w:rPr>
      <w:color w:val="000000"/>
      <w:szCs w:val="21"/>
      <w:lang w:val="x-none" w:eastAsia="x-none"/>
    </w:rPr>
  </w:style>
  <w:style w:type="character" w:customStyle="1" w:styleId="ad">
    <w:name w:val="正文文本缩进 字符"/>
    <w:basedOn w:val="a5"/>
    <w:link w:val="ac"/>
    <w:rsid w:val="00FB4188"/>
    <w:rPr>
      <w:color w:val="000000"/>
      <w:kern w:val="2"/>
      <w:sz w:val="21"/>
      <w:szCs w:val="21"/>
      <w:lang w:val="x-none" w:eastAsia="x-none"/>
    </w:rPr>
  </w:style>
  <w:style w:type="paragraph" w:customStyle="1" w:styleId="ae">
    <w:name w:val="段"/>
    <w:link w:val="Char"/>
    <w:qFormat/>
    <w:rsid w:val="00FB4188"/>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e"/>
    <w:rsid w:val="00FB4188"/>
    <w:rPr>
      <w:rFonts w:ascii="宋体"/>
      <w:noProof/>
      <w:sz w:val="21"/>
    </w:rPr>
  </w:style>
  <w:style w:type="paragraph" w:customStyle="1" w:styleId="a0">
    <w:name w:val="一级条标题"/>
    <w:next w:val="ae"/>
    <w:rsid w:val="00FB4188"/>
    <w:pPr>
      <w:numPr>
        <w:ilvl w:val="1"/>
        <w:numId w:val="1"/>
      </w:numPr>
      <w:spacing w:beforeLines="50" w:before="156" w:afterLines="50" w:after="156"/>
      <w:outlineLvl w:val="2"/>
    </w:pPr>
    <w:rPr>
      <w:rFonts w:ascii="黑体" w:eastAsia="黑体"/>
      <w:sz w:val="21"/>
      <w:szCs w:val="21"/>
    </w:rPr>
  </w:style>
  <w:style w:type="paragraph" w:customStyle="1" w:styleId="a">
    <w:name w:val="章标题"/>
    <w:next w:val="ae"/>
    <w:rsid w:val="00FB4188"/>
    <w:pPr>
      <w:numPr>
        <w:numId w:val="1"/>
      </w:numPr>
      <w:spacing w:beforeLines="100" w:before="312" w:afterLines="100" w:after="312"/>
      <w:jc w:val="both"/>
      <w:outlineLvl w:val="1"/>
    </w:pPr>
    <w:rPr>
      <w:rFonts w:ascii="黑体" w:eastAsia="黑体"/>
      <w:sz w:val="21"/>
    </w:rPr>
  </w:style>
  <w:style w:type="paragraph" w:customStyle="1" w:styleId="a1">
    <w:name w:val="二级条标题"/>
    <w:basedOn w:val="a0"/>
    <w:next w:val="ae"/>
    <w:rsid w:val="00FB4188"/>
    <w:pPr>
      <w:numPr>
        <w:ilvl w:val="2"/>
      </w:numPr>
      <w:spacing w:before="50" w:after="50"/>
      <w:outlineLvl w:val="3"/>
    </w:pPr>
  </w:style>
  <w:style w:type="paragraph" w:customStyle="1" w:styleId="a2">
    <w:name w:val="四级条标题"/>
    <w:basedOn w:val="a4"/>
    <w:next w:val="ae"/>
    <w:rsid w:val="00FB4188"/>
    <w:pPr>
      <w:widowControl/>
      <w:numPr>
        <w:ilvl w:val="4"/>
        <w:numId w:val="1"/>
      </w:numPr>
      <w:spacing w:beforeLines="50" w:before="50" w:afterLines="50" w:after="50"/>
      <w:jc w:val="left"/>
      <w:outlineLvl w:val="5"/>
    </w:pPr>
    <w:rPr>
      <w:rFonts w:ascii="黑体" w:eastAsia="黑体"/>
      <w:kern w:val="0"/>
      <w:szCs w:val="21"/>
    </w:rPr>
  </w:style>
  <w:style w:type="paragraph" w:customStyle="1" w:styleId="a3">
    <w:name w:val="五级条标题"/>
    <w:basedOn w:val="a2"/>
    <w:next w:val="ae"/>
    <w:rsid w:val="00FB4188"/>
    <w:pPr>
      <w:numPr>
        <w:ilvl w:val="5"/>
      </w:numPr>
      <w:outlineLvl w:val="6"/>
    </w:pPr>
  </w:style>
  <w:style w:type="character" w:customStyle="1" w:styleId="textimg">
    <w:name w:val="text_img"/>
    <w:basedOn w:val="a5"/>
    <w:rsid w:val="00284257"/>
  </w:style>
  <w:style w:type="character" w:styleId="af">
    <w:name w:val="Hyperlink"/>
    <w:basedOn w:val="a5"/>
    <w:uiPriority w:val="99"/>
    <w:unhideWhenUsed/>
    <w:rsid w:val="00284257"/>
    <w:rPr>
      <w:color w:val="0000FF"/>
      <w:u w:val="single"/>
    </w:rPr>
  </w:style>
  <w:style w:type="paragraph" w:styleId="af0">
    <w:name w:val="Balloon Text"/>
    <w:basedOn w:val="a4"/>
    <w:link w:val="af1"/>
    <w:uiPriority w:val="99"/>
    <w:qFormat/>
    <w:rsid w:val="00284257"/>
    <w:rPr>
      <w:sz w:val="18"/>
      <w:szCs w:val="18"/>
    </w:rPr>
  </w:style>
  <w:style w:type="character" w:customStyle="1" w:styleId="af1">
    <w:name w:val="批注框文本 字符"/>
    <w:basedOn w:val="a5"/>
    <w:link w:val="af0"/>
    <w:uiPriority w:val="99"/>
    <w:rsid w:val="00284257"/>
    <w:rPr>
      <w:kern w:val="2"/>
      <w:sz w:val="18"/>
      <w:szCs w:val="18"/>
    </w:rPr>
  </w:style>
  <w:style w:type="paragraph" w:styleId="af2">
    <w:name w:val="List Paragraph"/>
    <w:basedOn w:val="a4"/>
    <w:uiPriority w:val="99"/>
    <w:qFormat/>
    <w:rsid w:val="00662802"/>
    <w:pPr>
      <w:ind w:firstLineChars="200" w:firstLine="420"/>
    </w:pPr>
  </w:style>
  <w:style w:type="paragraph" w:customStyle="1" w:styleId="af3">
    <w:name w:val="终结线"/>
    <w:basedOn w:val="a4"/>
    <w:rsid w:val="009D27C6"/>
    <w:pPr>
      <w:framePr w:hSpace="181" w:vSpace="181" w:wrap="around" w:vAnchor="text" w:hAnchor="margin" w:xAlign="center" w:y="285"/>
    </w:pPr>
  </w:style>
  <w:style w:type="paragraph" w:customStyle="1" w:styleId="Default">
    <w:name w:val="Default"/>
    <w:rsid w:val="00253ED4"/>
    <w:pPr>
      <w:widowControl w:val="0"/>
      <w:autoSpaceDE w:val="0"/>
      <w:autoSpaceDN w:val="0"/>
      <w:adjustRightInd w:val="0"/>
    </w:pPr>
    <w:rPr>
      <w:rFonts w:ascii="宋体" w:cs="宋体"/>
      <w:color w:val="000000"/>
      <w:sz w:val="24"/>
      <w:szCs w:val="24"/>
    </w:rPr>
  </w:style>
  <w:style w:type="paragraph" w:styleId="af4">
    <w:name w:val="annotation text"/>
    <w:basedOn w:val="a4"/>
    <w:link w:val="af5"/>
    <w:uiPriority w:val="99"/>
    <w:qFormat/>
    <w:rsid w:val="005C7CA3"/>
    <w:pPr>
      <w:jc w:val="left"/>
    </w:pPr>
    <w:rPr>
      <w:rFonts w:ascii="等线" w:eastAsia="等线" w:hAnsi="等线" w:cs="宋体"/>
      <w:szCs w:val="22"/>
    </w:rPr>
  </w:style>
  <w:style w:type="character" w:customStyle="1" w:styleId="af5">
    <w:name w:val="批注文字 字符"/>
    <w:basedOn w:val="a5"/>
    <w:link w:val="af4"/>
    <w:uiPriority w:val="99"/>
    <w:rsid w:val="005C7CA3"/>
    <w:rPr>
      <w:rFonts w:ascii="等线" w:eastAsia="等线" w:hAnsi="等线" w:cs="宋体"/>
      <w:kern w:val="2"/>
      <w:sz w:val="21"/>
      <w:szCs w:val="22"/>
    </w:rPr>
  </w:style>
  <w:style w:type="paragraph" w:styleId="af6">
    <w:name w:val="footnote text"/>
    <w:basedOn w:val="a4"/>
    <w:link w:val="af7"/>
    <w:qFormat/>
    <w:rsid w:val="005C7CA3"/>
    <w:pPr>
      <w:snapToGrid w:val="0"/>
      <w:jc w:val="left"/>
    </w:pPr>
    <w:rPr>
      <w:sz w:val="18"/>
      <w:szCs w:val="18"/>
    </w:rPr>
  </w:style>
  <w:style w:type="character" w:customStyle="1" w:styleId="af7">
    <w:name w:val="脚注文本 字符"/>
    <w:basedOn w:val="a5"/>
    <w:link w:val="af6"/>
    <w:qFormat/>
    <w:rsid w:val="005C7CA3"/>
    <w:rPr>
      <w:kern w:val="2"/>
      <w:sz w:val="18"/>
      <w:szCs w:val="18"/>
    </w:rPr>
  </w:style>
  <w:style w:type="paragraph" w:styleId="af8">
    <w:name w:val="annotation subject"/>
    <w:basedOn w:val="af4"/>
    <w:next w:val="af4"/>
    <w:link w:val="af9"/>
    <w:uiPriority w:val="99"/>
    <w:rsid w:val="005C7CA3"/>
    <w:rPr>
      <w:b/>
      <w:bCs/>
    </w:rPr>
  </w:style>
  <w:style w:type="character" w:customStyle="1" w:styleId="af9">
    <w:name w:val="批注主题 字符"/>
    <w:basedOn w:val="af5"/>
    <w:link w:val="af8"/>
    <w:uiPriority w:val="99"/>
    <w:rsid w:val="005C7CA3"/>
    <w:rPr>
      <w:rFonts w:ascii="等线" w:eastAsia="等线" w:hAnsi="等线" w:cs="宋体"/>
      <w:b/>
      <w:bCs/>
      <w:kern w:val="2"/>
      <w:sz w:val="21"/>
      <w:szCs w:val="22"/>
    </w:rPr>
  </w:style>
  <w:style w:type="table" w:styleId="afa">
    <w:name w:val="Table Grid"/>
    <w:basedOn w:val="a6"/>
    <w:uiPriority w:val="39"/>
    <w:rsid w:val="005C7CA3"/>
    <w:rPr>
      <w:rFonts w:ascii="等线" w:eastAsia="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basedOn w:val="a5"/>
    <w:uiPriority w:val="99"/>
    <w:rsid w:val="005C7CA3"/>
    <w:rPr>
      <w:color w:val="954F72"/>
      <w:u w:val="single"/>
    </w:rPr>
  </w:style>
  <w:style w:type="character" w:styleId="afc">
    <w:name w:val="annotation reference"/>
    <w:basedOn w:val="a5"/>
    <w:uiPriority w:val="99"/>
    <w:rsid w:val="005C7CA3"/>
    <w:rPr>
      <w:sz w:val="21"/>
      <w:szCs w:val="21"/>
    </w:rPr>
  </w:style>
  <w:style w:type="character" w:styleId="afd">
    <w:name w:val="footnote reference"/>
    <w:basedOn w:val="a5"/>
    <w:uiPriority w:val="99"/>
    <w:rsid w:val="005C7CA3"/>
    <w:rPr>
      <w:vertAlign w:val="superscript"/>
    </w:rPr>
  </w:style>
  <w:style w:type="paragraph" w:customStyle="1" w:styleId="msonormal0">
    <w:name w:val="msonormal"/>
    <w:basedOn w:val="a4"/>
    <w:rsid w:val="005C7CA3"/>
    <w:pPr>
      <w:widowControl/>
      <w:spacing w:before="100" w:beforeAutospacing="1" w:after="100" w:afterAutospacing="1"/>
      <w:jc w:val="left"/>
    </w:pPr>
    <w:rPr>
      <w:rFonts w:ascii="宋体" w:hAnsi="宋体" w:cs="宋体"/>
      <w:kern w:val="0"/>
      <w:sz w:val="24"/>
    </w:rPr>
  </w:style>
  <w:style w:type="paragraph" w:customStyle="1" w:styleId="font5">
    <w:name w:val="font5"/>
    <w:basedOn w:val="a4"/>
    <w:rsid w:val="005C7CA3"/>
    <w:pPr>
      <w:widowControl/>
      <w:spacing w:before="100" w:beforeAutospacing="1" w:after="100" w:afterAutospacing="1"/>
      <w:jc w:val="left"/>
    </w:pPr>
    <w:rPr>
      <w:color w:val="000000"/>
      <w:kern w:val="0"/>
      <w:sz w:val="22"/>
      <w:szCs w:val="22"/>
    </w:rPr>
  </w:style>
  <w:style w:type="paragraph" w:customStyle="1" w:styleId="font6">
    <w:name w:val="font6"/>
    <w:basedOn w:val="a4"/>
    <w:rsid w:val="005C7CA3"/>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4"/>
    <w:rsid w:val="005C7CA3"/>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a4"/>
    <w:rsid w:val="005C7CA3"/>
    <w:pPr>
      <w:widowControl/>
      <w:spacing w:before="100" w:beforeAutospacing="1" w:after="100" w:afterAutospacing="1"/>
      <w:jc w:val="center"/>
    </w:pPr>
    <w:rPr>
      <w:kern w:val="0"/>
      <w:sz w:val="24"/>
    </w:rPr>
  </w:style>
  <w:style w:type="paragraph" w:customStyle="1" w:styleId="xl66">
    <w:name w:val="xl66"/>
    <w:basedOn w:val="a4"/>
    <w:rsid w:val="005C7CA3"/>
    <w:pPr>
      <w:widowControl/>
      <w:spacing w:before="100" w:beforeAutospacing="1" w:after="100" w:afterAutospacing="1"/>
      <w:jc w:val="center"/>
    </w:pPr>
    <w:rPr>
      <w:rFonts w:ascii="宋体" w:hAnsi="宋体" w:cs="宋体"/>
      <w:kern w:val="0"/>
      <w:sz w:val="24"/>
    </w:rPr>
  </w:style>
  <w:style w:type="paragraph" w:customStyle="1" w:styleId="xl67">
    <w:name w:val="xl67"/>
    <w:basedOn w:val="a4"/>
    <w:rsid w:val="005C7CA3"/>
    <w:pPr>
      <w:widowControl/>
      <w:spacing w:before="100" w:beforeAutospacing="1" w:after="100" w:afterAutospacing="1"/>
      <w:jc w:val="center"/>
    </w:pPr>
    <w:rPr>
      <w:kern w:val="0"/>
      <w:sz w:val="24"/>
    </w:rPr>
  </w:style>
  <w:style w:type="paragraph" w:customStyle="1" w:styleId="xl68">
    <w:name w:val="xl68"/>
    <w:basedOn w:val="a4"/>
    <w:rsid w:val="005C7CA3"/>
    <w:pPr>
      <w:widowControl/>
      <w:spacing w:before="100" w:beforeAutospacing="1" w:after="100" w:afterAutospacing="1"/>
      <w:jc w:val="center"/>
    </w:pPr>
    <w:rPr>
      <w:kern w:val="0"/>
      <w:sz w:val="24"/>
    </w:rPr>
  </w:style>
  <w:style w:type="paragraph" w:customStyle="1" w:styleId="xl69">
    <w:name w:val="xl69"/>
    <w:basedOn w:val="a4"/>
    <w:rsid w:val="005C7CA3"/>
    <w:pPr>
      <w:widowControl/>
      <w:spacing w:before="100" w:beforeAutospacing="1" w:after="100" w:afterAutospacing="1"/>
      <w:jc w:val="center"/>
    </w:pPr>
    <w:rPr>
      <w:kern w:val="0"/>
      <w:sz w:val="24"/>
    </w:rPr>
  </w:style>
  <w:style w:type="paragraph" w:customStyle="1" w:styleId="xl70">
    <w:name w:val="xl70"/>
    <w:basedOn w:val="a4"/>
    <w:rsid w:val="005C7CA3"/>
    <w:pPr>
      <w:widowControl/>
      <w:spacing w:before="100" w:beforeAutospacing="1" w:after="100" w:afterAutospacing="1"/>
      <w:jc w:val="center"/>
    </w:pPr>
    <w:rPr>
      <w:kern w:val="0"/>
      <w:sz w:val="24"/>
    </w:rPr>
  </w:style>
  <w:style w:type="character" w:customStyle="1" w:styleId="1">
    <w:name w:val="脚注文本 字符1"/>
    <w:basedOn w:val="a5"/>
    <w:uiPriority w:val="99"/>
    <w:rsid w:val="005C7CA3"/>
    <w:rPr>
      <w:sz w:val="18"/>
      <w:szCs w:val="18"/>
    </w:rPr>
  </w:style>
  <w:style w:type="character" w:customStyle="1" w:styleId="Char1">
    <w:name w:val="脚注文本 Char1"/>
    <w:basedOn w:val="a5"/>
    <w:uiPriority w:val="99"/>
    <w:rsid w:val="005C7CA3"/>
    <w:rPr>
      <w:sz w:val="18"/>
      <w:szCs w:val="18"/>
    </w:rPr>
  </w:style>
  <w:style w:type="paragraph" w:customStyle="1" w:styleId="EndNoteBibliography">
    <w:name w:val="EndNote Bibliography"/>
    <w:basedOn w:val="a4"/>
    <w:link w:val="EndNoteBibliographyChar"/>
    <w:qFormat/>
    <w:rsid w:val="005C7CA3"/>
    <w:rPr>
      <w:rFonts w:eastAsia="楷体"/>
      <w:sz w:val="22"/>
      <w:szCs w:val="20"/>
    </w:rPr>
  </w:style>
  <w:style w:type="character" w:customStyle="1" w:styleId="EndNoteBibliographyChar">
    <w:name w:val="EndNote Bibliography Char"/>
    <w:link w:val="EndNoteBibliography"/>
    <w:qFormat/>
    <w:rsid w:val="005C7CA3"/>
    <w:rPr>
      <w:rFonts w:eastAsia="楷体"/>
      <w:kern w:val="2"/>
      <w:sz w:val="22"/>
    </w:rPr>
  </w:style>
  <w:style w:type="paragraph" w:customStyle="1" w:styleId="font0">
    <w:name w:val="font0"/>
    <w:basedOn w:val="a4"/>
    <w:rsid w:val="005C7CA3"/>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4"/>
    <w:rsid w:val="005C7CA3"/>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4"/>
    <w:rsid w:val="005C7CA3"/>
    <w:pPr>
      <w:widowControl/>
      <w:spacing w:before="100" w:beforeAutospacing="1" w:after="100" w:afterAutospacing="1"/>
      <w:jc w:val="left"/>
    </w:pPr>
    <w:rPr>
      <w:color w:val="000000"/>
      <w:kern w:val="0"/>
      <w:sz w:val="24"/>
    </w:rPr>
  </w:style>
  <w:style w:type="paragraph" w:customStyle="1" w:styleId="font3">
    <w:name w:val="font3"/>
    <w:basedOn w:val="a4"/>
    <w:rsid w:val="005C7CA3"/>
    <w:pPr>
      <w:widowControl/>
      <w:spacing w:before="100" w:beforeAutospacing="1" w:after="100" w:afterAutospacing="1"/>
      <w:jc w:val="left"/>
    </w:pPr>
    <w:rPr>
      <w:color w:val="000000"/>
      <w:kern w:val="0"/>
      <w:sz w:val="22"/>
      <w:szCs w:val="22"/>
    </w:rPr>
  </w:style>
  <w:style w:type="paragraph" w:customStyle="1" w:styleId="font4">
    <w:name w:val="font4"/>
    <w:basedOn w:val="a4"/>
    <w:rsid w:val="005C7CA3"/>
    <w:pPr>
      <w:widowControl/>
      <w:spacing w:before="100" w:beforeAutospacing="1" w:after="100" w:afterAutospacing="1"/>
      <w:jc w:val="left"/>
    </w:pPr>
    <w:rPr>
      <w:color w:val="000000"/>
      <w:kern w:val="0"/>
      <w:sz w:val="22"/>
      <w:szCs w:val="22"/>
    </w:rPr>
  </w:style>
  <w:style w:type="paragraph" w:customStyle="1" w:styleId="et3">
    <w:name w:val="et3"/>
    <w:basedOn w:val="a4"/>
    <w:rsid w:val="005C7CA3"/>
    <w:pPr>
      <w:widowControl/>
      <w:spacing w:before="100" w:beforeAutospacing="1" w:after="100" w:afterAutospacing="1"/>
      <w:jc w:val="center"/>
    </w:pPr>
    <w:rPr>
      <w:kern w:val="0"/>
      <w:sz w:val="24"/>
    </w:rPr>
  </w:style>
  <w:style w:type="paragraph" w:customStyle="1" w:styleId="et7">
    <w:name w:val="et7"/>
    <w:basedOn w:val="a4"/>
    <w:rsid w:val="005C7CA3"/>
    <w:pPr>
      <w:widowControl/>
      <w:spacing w:before="100" w:beforeAutospacing="1" w:after="100" w:afterAutospacing="1"/>
      <w:jc w:val="center"/>
    </w:pPr>
    <w:rPr>
      <w:color w:val="000000"/>
      <w:kern w:val="0"/>
      <w:sz w:val="24"/>
    </w:rPr>
  </w:style>
  <w:style w:type="paragraph" w:customStyle="1" w:styleId="et8">
    <w:name w:val="et8"/>
    <w:basedOn w:val="a4"/>
    <w:rsid w:val="005C7CA3"/>
    <w:pPr>
      <w:widowControl/>
      <w:spacing w:before="100" w:beforeAutospacing="1" w:after="100" w:afterAutospacing="1"/>
      <w:jc w:val="center"/>
    </w:pPr>
    <w:rPr>
      <w:kern w:val="0"/>
      <w:sz w:val="24"/>
    </w:rPr>
  </w:style>
  <w:style w:type="paragraph" w:customStyle="1" w:styleId="et9">
    <w:name w:val="et9"/>
    <w:basedOn w:val="a4"/>
    <w:rsid w:val="005C7CA3"/>
    <w:pPr>
      <w:widowControl/>
      <w:spacing w:before="100" w:beforeAutospacing="1" w:after="100" w:afterAutospacing="1"/>
      <w:jc w:val="center"/>
    </w:pPr>
    <w:rPr>
      <w:color w:val="000000"/>
      <w:kern w:val="0"/>
      <w:sz w:val="24"/>
    </w:rPr>
  </w:style>
  <w:style w:type="paragraph" w:customStyle="1" w:styleId="et10">
    <w:name w:val="et10"/>
    <w:basedOn w:val="a4"/>
    <w:rsid w:val="005C7CA3"/>
    <w:pPr>
      <w:widowControl/>
      <w:spacing w:before="100" w:beforeAutospacing="1" w:after="100" w:afterAutospacing="1"/>
      <w:jc w:val="center"/>
    </w:pPr>
    <w:rPr>
      <w:rFonts w:ascii="宋体" w:hAnsi="宋体" w:cs="宋体"/>
      <w:kern w:val="0"/>
      <w:sz w:val="24"/>
    </w:rPr>
  </w:style>
  <w:style w:type="paragraph" w:customStyle="1" w:styleId="et11">
    <w:name w:val="et11"/>
    <w:basedOn w:val="a4"/>
    <w:rsid w:val="005C7CA3"/>
    <w:pPr>
      <w:widowControl/>
      <w:spacing w:before="100" w:beforeAutospacing="1" w:after="100" w:afterAutospacing="1"/>
      <w:jc w:val="center"/>
    </w:pPr>
    <w:rPr>
      <w:kern w:val="0"/>
      <w:sz w:val="24"/>
    </w:rPr>
  </w:style>
  <w:style w:type="paragraph" w:customStyle="1" w:styleId="et13">
    <w:name w:val="et13"/>
    <w:basedOn w:val="a4"/>
    <w:rsid w:val="005C7CA3"/>
    <w:pPr>
      <w:widowControl/>
      <w:spacing w:before="100" w:beforeAutospacing="1" w:after="100" w:afterAutospacing="1"/>
      <w:jc w:val="center"/>
    </w:pPr>
    <w:rPr>
      <w:color w:val="000000"/>
      <w:kern w:val="0"/>
      <w:sz w:val="24"/>
    </w:rPr>
  </w:style>
  <w:style w:type="paragraph" w:customStyle="1" w:styleId="et16">
    <w:name w:val="et16"/>
    <w:basedOn w:val="a4"/>
    <w:rsid w:val="005C7CA3"/>
    <w:pPr>
      <w:widowControl/>
      <w:spacing w:before="100" w:beforeAutospacing="1" w:after="100" w:afterAutospacing="1"/>
      <w:jc w:val="center"/>
    </w:pPr>
    <w:rPr>
      <w:kern w:val="0"/>
      <w:sz w:val="24"/>
    </w:rPr>
  </w:style>
  <w:style w:type="character" w:customStyle="1" w:styleId="font01">
    <w:name w:val="font01"/>
    <w:basedOn w:val="a5"/>
    <w:rsid w:val="005C7CA3"/>
    <w:rPr>
      <w:rFonts w:ascii="宋体" w:eastAsia="宋体" w:hAnsi="宋体" w:hint="eastAsia"/>
      <w:color w:val="000000"/>
      <w:sz w:val="22"/>
      <w:szCs w:val="22"/>
      <w:u w:val="none"/>
    </w:rPr>
  </w:style>
  <w:style w:type="character" w:customStyle="1" w:styleId="font41">
    <w:name w:val="font41"/>
    <w:basedOn w:val="a5"/>
    <w:rsid w:val="005C7CA3"/>
    <w:rPr>
      <w:rFonts w:ascii="Times New Roman" w:hAnsi="Times New Roman" w:cs="Times New Roman" w:hint="default"/>
      <w:color w:val="000000"/>
      <w:sz w:val="22"/>
      <w:szCs w:val="22"/>
      <w:u w:val="none"/>
    </w:rPr>
  </w:style>
  <w:style w:type="paragraph" w:customStyle="1" w:styleId="et4">
    <w:name w:val="et4"/>
    <w:basedOn w:val="a4"/>
    <w:rsid w:val="005C7CA3"/>
    <w:pPr>
      <w:widowControl/>
      <w:spacing w:before="100" w:beforeAutospacing="1" w:after="100" w:afterAutospacing="1"/>
      <w:jc w:val="center"/>
    </w:pPr>
    <w:rPr>
      <w:kern w:val="0"/>
      <w:sz w:val="24"/>
    </w:rPr>
  </w:style>
  <w:style w:type="paragraph" w:customStyle="1" w:styleId="et12">
    <w:name w:val="et12"/>
    <w:basedOn w:val="a4"/>
    <w:rsid w:val="005C7CA3"/>
    <w:pPr>
      <w:widowControl/>
      <w:spacing w:before="100" w:beforeAutospacing="1" w:after="100" w:afterAutospacing="1"/>
      <w:jc w:val="center"/>
    </w:pPr>
    <w:rPr>
      <w:kern w:val="0"/>
      <w:sz w:val="24"/>
    </w:rPr>
  </w:style>
  <w:style w:type="paragraph" w:customStyle="1" w:styleId="et14">
    <w:name w:val="et14"/>
    <w:basedOn w:val="a4"/>
    <w:rsid w:val="005C7CA3"/>
    <w:pPr>
      <w:widowControl/>
      <w:spacing w:before="100" w:beforeAutospacing="1" w:after="100" w:afterAutospacing="1"/>
      <w:jc w:val="center"/>
    </w:pPr>
    <w:rPr>
      <w:color w:val="000000"/>
      <w:kern w:val="0"/>
      <w:sz w:val="24"/>
    </w:rPr>
  </w:style>
  <w:style w:type="paragraph" w:customStyle="1" w:styleId="et17">
    <w:name w:val="et17"/>
    <w:basedOn w:val="a4"/>
    <w:rsid w:val="005C7CA3"/>
    <w:pPr>
      <w:widowControl/>
      <w:spacing w:before="100" w:beforeAutospacing="1" w:after="100" w:afterAutospacing="1"/>
      <w:jc w:val="center"/>
    </w:pPr>
    <w:rPr>
      <w:kern w:val="0"/>
      <w:sz w:val="24"/>
    </w:rPr>
  </w:style>
  <w:style w:type="paragraph" w:customStyle="1" w:styleId="Char0">
    <w:name w:val="Char"/>
    <w:basedOn w:val="a4"/>
    <w:rsid w:val="0043225A"/>
    <w:rPr>
      <w:szCs w:val="21"/>
    </w:rPr>
  </w:style>
  <w:style w:type="table" w:styleId="afe">
    <w:name w:val="Table Theme"/>
    <w:basedOn w:val="a6"/>
    <w:rsid w:val="003D780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303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4.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D:\&#65281;&#65281;&#65281;&#20851;&#20110;&#33909;&#33457;&#31869;&#27833;&#30340;&#25968;&#25454;\HS-SPME&#20248;&#21270;&#21644;&#21957;&#38395;&#25968;&#25454;\&#26448;&#26009;&#20248;&#2127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1" Type="http://schemas.openxmlformats.org/officeDocument/2006/relationships/oleObject" Target="file:///D:\&#65281;&#65281;&#65281;&#20851;&#20110;&#33909;&#33457;&#31869;&#27833;&#30340;&#25968;&#25454;\HS-SPME&#20248;&#21270;&#21644;&#21957;&#38395;&#25968;&#25454;\HS-SPME&#20248;&#21270;-&#22788;&#29702;&#29256;&#2641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65281;&#65281;&#65281;&#20851;&#20110;&#33909;&#33457;&#31869;&#27833;&#30340;&#25968;&#25454;\HS-SPME&#20248;&#21270;&#21644;&#21957;&#38395;&#25968;&#25454;\HS-SPME&#20248;&#21270;-&#22788;&#29702;&#29256;&#26412;.xlsx" TargetMode="External"/></Relationships>
</file>

<file path=word/charts/_rels/chart4.xml.rels><?xml version="1.0" encoding="UTF-8" standalone="yes"?>
<Relationships xmlns="http://schemas.openxmlformats.org/package/2006/relationships"><Relationship Id="rId3" Type="http://schemas.openxmlformats.org/officeDocument/2006/relationships/oleObject" Target="file:///D:\&#65281;&#65281;&#65281;&#20851;&#20110;&#33909;&#33457;&#31869;&#27833;&#30340;&#25968;&#25454;\HS-SPME&#20248;&#21270;&#21644;&#21957;&#38395;&#25968;&#25454;\&#26448;&#26009;&#20248;&#21270;.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904396325459316"/>
          <c:y val="0.19086979633874879"/>
          <c:w val="0.72737426092453827"/>
          <c:h val="0.63465250511618765"/>
        </c:manualLayout>
      </c:layout>
      <c:barChart>
        <c:barDir val="col"/>
        <c:grouping val="clustered"/>
        <c:varyColors val="0"/>
        <c:ser>
          <c:idx val="0"/>
          <c:order val="0"/>
          <c:tx>
            <c:strRef>
              <c:f>萃取头!$B$1</c:f>
              <c:strCache>
                <c:ptCount val="1"/>
                <c:pt idx="0">
                  <c:v>挥发性物质总基峰面积</c:v>
                </c:pt>
              </c:strCache>
            </c:strRef>
          </c:tx>
          <c:spPr>
            <a:solidFill>
              <a:schemeClr val="bg1">
                <a:lumMod val="65000"/>
              </a:schemeClr>
            </a:solidFill>
            <a:ln w="12700">
              <a:noFill/>
            </a:ln>
            <a:effectLst/>
          </c:spPr>
          <c:invertIfNegative val="0"/>
          <c:errBars>
            <c:errBarType val="both"/>
            <c:errValType val="cust"/>
            <c:noEndCap val="0"/>
            <c:plus>
              <c:numRef>
                <c:f>萃取头!$B$6:$B$10</c:f>
                <c:numCache>
                  <c:formatCode>General</c:formatCode>
                  <c:ptCount val="5"/>
                  <c:pt idx="0">
                    <c:v>0.47</c:v>
                  </c:pt>
                  <c:pt idx="1">
                    <c:v>0.62</c:v>
                  </c:pt>
                  <c:pt idx="2">
                    <c:v>0.73</c:v>
                  </c:pt>
                  <c:pt idx="3">
                    <c:v>1.03</c:v>
                  </c:pt>
                </c:numCache>
              </c:numRef>
            </c:plus>
            <c:minus>
              <c:numRef>
                <c:f>萃取头!$B$6:$B$10</c:f>
                <c:numCache>
                  <c:formatCode>General</c:formatCode>
                  <c:ptCount val="5"/>
                  <c:pt idx="0">
                    <c:v>0.47</c:v>
                  </c:pt>
                  <c:pt idx="1">
                    <c:v>0.62</c:v>
                  </c:pt>
                  <c:pt idx="2">
                    <c:v>0.73</c:v>
                  </c:pt>
                  <c:pt idx="3">
                    <c:v>1.03</c:v>
                  </c:pt>
                </c:numCache>
              </c:numRef>
            </c:minus>
            <c:spPr>
              <a:noFill/>
              <a:ln w="9525" cap="flat" cmpd="sng" algn="ctr">
                <a:solidFill>
                  <a:schemeClr val="tx1">
                    <a:lumMod val="65000"/>
                    <a:lumOff val="35000"/>
                  </a:schemeClr>
                </a:solidFill>
                <a:round/>
              </a:ln>
              <a:effectLst/>
            </c:spPr>
          </c:errBars>
          <c:cat>
            <c:strRef>
              <c:f>萃取头!$A$2:$A$5</c:f>
              <c:strCache>
                <c:ptCount val="4"/>
                <c:pt idx="0">
                  <c:v>PDMS</c:v>
                </c:pt>
                <c:pt idx="1">
                  <c:v>CAR/PDMS</c:v>
                </c:pt>
                <c:pt idx="2">
                  <c:v>PDMS/DVB</c:v>
                </c:pt>
                <c:pt idx="3">
                  <c:v>DVB/CAR/PDMS</c:v>
                </c:pt>
              </c:strCache>
            </c:strRef>
          </c:cat>
          <c:val>
            <c:numRef>
              <c:f>萃取头!$B$2:$B$5</c:f>
              <c:numCache>
                <c:formatCode>0.00</c:formatCode>
                <c:ptCount val="4"/>
                <c:pt idx="0">
                  <c:v>3.56</c:v>
                </c:pt>
                <c:pt idx="1">
                  <c:v>4.68</c:v>
                </c:pt>
                <c:pt idx="2">
                  <c:v>6.53</c:v>
                </c:pt>
                <c:pt idx="3">
                  <c:v>11.06</c:v>
                </c:pt>
              </c:numCache>
            </c:numRef>
          </c:val>
          <c:extLst>
            <c:ext xmlns:c16="http://schemas.microsoft.com/office/drawing/2014/chart" uri="{C3380CC4-5D6E-409C-BE32-E72D297353CC}">
              <c16:uniqueId val="{00000000-F3B8-4564-B3BC-CE6B2E6BD2C1}"/>
            </c:ext>
          </c:extLst>
        </c:ser>
        <c:dLbls>
          <c:showLegendKey val="0"/>
          <c:showVal val="0"/>
          <c:showCatName val="0"/>
          <c:showSerName val="0"/>
          <c:showPercent val="0"/>
          <c:showBubbleSize val="0"/>
        </c:dLbls>
        <c:gapWidth val="150"/>
        <c:axId val="622776160"/>
        <c:axId val="622775832"/>
      </c:barChart>
      <c:lineChart>
        <c:grouping val="standard"/>
        <c:varyColors val="0"/>
        <c:ser>
          <c:idx val="1"/>
          <c:order val="1"/>
          <c:tx>
            <c:strRef>
              <c:f>萃取头!$C$1</c:f>
              <c:strCache>
                <c:ptCount val="1"/>
                <c:pt idx="0">
                  <c:v>挥发性物质总数</c:v>
                </c:pt>
              </c:strCache>
            </c:strRef>
          </c:tx>
          <c:spPr>
            <a:ln w="9525" cap="rnd">
              <a:solidFill>
                <a:schemeClr val="tx1"/>
              </a:solidFill>
              <a:round/>
            </a:ln>
            <a:effectLst/>
          </c:spPr>
          <c:marker>
            <c:symbol val="circle"/>
            <c:size val="3"/>
            <c:spPr>
              <a:solidFill>
                <a:schemeClr val="tx1"/>
              </a:solidFill>
              <a:ln w="9525">
                <a:solidFill>
                  <a:schemeClr val="tx1"/>
                </a:solidFill>
              </a:ln>
              <a:effectLst/>
            </c:spPr>
          </c:marker>
          <c:errBars>
            <c:errDir val="y"/>
            <c:errBarType val="both"/>
            <c:errValType val="cust"/>
            <c:noEndCap val="0"/>
            <c:plus>
              <c:numRef>
                <c:f>萃取头!$C$16:$C$20</c:f>
                <c:numCache>
                  <c:formatCode>General</c:formatCode>
                  <c:ptCount val="5"/>
                  <c:pt idx="0">
                    <c:v>1</c:v>
                  </c:pt>
                  <c:pt idx="1">
                    <c:v>3</c:v>
                  </c:pt>
                  <c:pt idx="2">
                    <c:v>2</c:v>
                  </c:pt>
                  <c:pt idx="3">
                    <c:v>5</c:v>
                  </c:pt>
                  <c:pt idx="4">
                    <c:v>4</c:v>
                  </c:pt>
                </c:numCache>
              </c:numRef>
            </c:plus>
            <c:minus>
              <c:numRef>
                <c:f>萃取头!$C$16:$C$21</c:f>
                <c:numCache>
                  <c:formatCode>General</c:formatCode>
                  <c:ptCount val="6"/>
                  <c:pt idx="0">
                    <c:v>1</c:v>
                  </c:pt>
                  <c:pt idx="1">
                    <c:v>3</c:v>
                  </c:pt>
                  <c:pt idx="2">
                    <c:v>2</c:v>
                  </c:pt>
                  <c:pt idx="3">
                    <c:v>5</c:v>
                  </c:pt>
                  <c:pt idx="4">
                    <c:v>4</c:v>
                  </c:pt>
                </c:numCache>
              </c:numRef>
            </c:minus>
            <c:spPr>
              <a:noFill/>
              <a:ln w="9525" cap="flat" cmpd="sng" algn="ctr">
                <a:solidFill>
                  <a:schemeClr val="tx1">
                    <a:lumMod val="65000"/>
                    <a:lumOff val="35000"/>
                  </a:schemeClr>
                </a:solidFill>
                <a:round/>
              </a:ln>
              <a:effectLst/>
            </c:spPr>
          </c:errBars>
          <c:cat>
            <c:strRef>
              <c:f>萃取头!$A$2:$A$5</c:f>
              <c:strCache>
                <c:ptCount val="4"/>
                <c:pt idx="0">
                  <c:v>PDMS</c:v>
                </c:pt>
                <c:pt idx="1">
                  <c:v>CAR/PDMS</c:v>
                </c:pt>
                <c:pt idx="2">
                  <c:v>PDMS/DVB</c:v>
                </c:pt>
                <c:pt idx="3">
                  <c:v>DVB/CAR/PDMS</c:v>
                </c:pt>
              </c:strCache>
            </c:strRef>
          </c:cat>
          <c:val>
            <c:numRef>
              <c:f>萃取头!$C$2:$C$5</c:f>
              <c:numCache>
                <c:formatCode>General</c:formatCode>
                <c:ptCount val="4"/>
                <c:pt idx="0">
                  <c:v>15</c:v>
                </c:pt>
                <c:pt idx="1">
                  <c:v>30</c:v>
                </c:pt>
                <c:pt idx="2">
                  <c:v>39</c:v>
                </c:pt>
                <c:pt idx="3">
                  <c:v>60</c:v>
                </c:pt>
              </c:numCache>
            </c:numRef>
          </c:val>
          <c:smooth val="0"/>
          <c:extLst>
            <c:ext xmlns:c16="http://schemas.microsoft.com/office/drawing/2014/chart" uri="{C3380CC4-5D6E-409C-BE32-E72D297353CC}">
              <c16:uniqueId val="{00000001-F3B8-4564-B3BC-CE6B2E6BD2C1}"/>
            </c:ext>
          </c:extLst>
        </c:ser>
        <c:dLbls>
          <c:showLegendKey val="0"/>
          <c:showVal val="0"/>
          <c:showCatName val="0"/>
          <c:showSerName val="0"/>
          <c:showPercent val="0"/>
          <c:showBubbleSize val="0"/>
        </c:dLbls>
        <c:marker val="1"/>
        <c:smooth val="0"/>
        <c:axId val="646547208"/>
        <c:axId val="646546880"/>
      </c:lineChart>
      <c:catAx>
        <c:axId val="622776160"/>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mn-lt"/>
                    <a:ea typeface="+mn-ea"/>
                    <a:cs typeface="+mn-cs"/>
                  </a:defRPr>
                </a:pPr>
                <a:r>
                  <a:rPr lang="zh-CN">
                    <a:solidFill>
                      <a:sysClr val="windowText" lastClr="000000"/>
                    </a:solidFill>
                  </a:rPr>
                  <a:t>萃取头材料</a:t>
                </a:r>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mn-lt"/>
                  <a:ea typeface="+mn-ea"/>
                  <a:cs typeface="+mn-cs"/>
                </a:defRPr>
              </a:pPr>
              <a:endParaRPr lang="zh-CN"/>
            </a:p>
          </c:txPr>
        </c:title>
        <c:numFmt formatCode="General" sourceLinked="1"/>
        <c:majorTickMark val="in"/>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22775832"/>
        <c:crosses val="autoZero"/>
        <c:auto val="1"/>
        <c:lblAlgn val="ctr"/>
        <c:lblOffset val="100"/>
        <c:noMultiLvlLbl val="0"/>
      </c:catAx>
      <c:valAx>
        <c:axId val="622775832"/>
        <c:scaling>
          <c:orientation val="minMax"/>
        </c:scaling>
        <c:delete val="0"/>
        <c:axPos val="l"/>
        <c:title>
          <c:tx>
            <c:rich>
              <a:bodyPr rot="-5400000" spcFirstLastPara="1" vertOverflow="ellipsis" vert="horz" wrap="square" anchor="ctr" anchorCtr="1"/>
              <a:lstStyle/>
              <a:p>
                <a:pPr>
                  <a:defRPr sz="800" b="0" i="0" u="none" strike="noStrike" kern="1200" baseline="0">
                    <a:solidFill>
                      <a:sysClr val="windowText" lastClr="000000"/>
                    </a:solidFill>
                    <a:latin typeface="+mn-lt"/>
                    <a:ea typeface="+mn-ea"/>
                    <a:cs typeface="+mn-cs"/>
                  </a:defRPr>
                </a:pPr>
                <a:r>
                  <a:rPr lang="zh-CN">
                    <a:solidFill>
                      <a:sysClr val="windowText" lastClr="000000"/>
                    </a:solidFill>
                  </a:rPr>
                  <a:t>物质总峰面积</a:t>
                </a:r>
                <a:r>
                  <a:rPr lang="en-US" altLang="zh-CN">
                    <a:solidFill>
                      <a:sysClr val="windowText" lastClr="000000"/>
                    </a:solidFill>
                  </a:rPr>
                  <a:t>×</a:t>
                </a:r>
                <a:r>
                  <a:rPr lang="en-US">
                    <a:solidFill>
                      <a:sysClr val="windowText" lastClr="000000"/>
                    </a:solidFill>
                  </a:rPr>
                  <a:t>×10</a:t>
                </a:r>
                <a:r>
                  <a:rPr lang="en-US" baseline="30000">
                    <a:solidFill>
                      <a:sysClr val="windowText" lastClr="000000"/>
                    </a:solidFill>
                  </a:rPr>
                  <a:t>6</a:t>
                </a:r>
                <a:endParaRPr lang="zh-CN">
                  <a:solidFill>
                    <a:sysClr val="windowText" lastClr="000000"/>
                  </a:solidFill>
                </a:endParaRPr>
              </a:p>
            </c:rich>
          </c:tx>
          <c:overlay val="0"/>
          <c:spPr>
            <a:noFill/>
            <a:ln>
              <a:noFill/>
            </a:ln>
            <a:effectLst/>
          </c:spPr>
          <c:txPr>
            <a:bodyPr rot="-5400000" spcFirstLastPara="1" vertOverflow="ellipsis" vert="horz" wrap="square" anchor="ctr" anchorCtr="1"/>
            <a:lstStyle/>
            <a:p>
              <a:pPr>
                <a:defRPr sz="800" b="0" i="0" u="none" strike="noStrike" kern="1200" baseline="0">
                  <a:solidFill>
                    <a:sysClr val="windowText" lastClr="000000"/>
                  </a:solidFill>
                  <a:latin typeface="+mn-lt"/>
                  <a:ea typeface="+mn-ea"/>
                  <a:cs typeface="+mn-cs"/>
                </a:defRPr>
              </a:pPr>
              <a:endParaRPr lang="zh-CN"/>
            </a:p>
          </c:txPr>
        </c:title>
        <c:numFmt formatCode="#,##0_);[Red]\(#,##0\)" sourceLinked="0"/>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22776160"/>
        <c:crosses val="autoZero"/>
        <c:crossBetween val="between"/>
      </c:valAx>
      <c:valAx>
        <c:axId val="646546880"/>
        <c:scaling>
          <c:orientation val="minMax"/>
        </c:scaling>
        <c:delete val="0"/>
        <c:axPos val="r"/>
        <c:title>
          <c:tx>
            <c:rich>
              <a:bodyPr rot="-5400000" spcFirstLastPara="1" vertOverflow="ellipsis" vert="horz" wrap="square" anchor="ctr" anchorCtr="1"/>
              <a:lstStyle/>
              <a:p>
                <a:pPr>
                  <a:defRPr sz="800" b="0" i="0" u="none" strike="noStrike" kern="1200" baseline="0">
                    <a:solidFill>
                      <a:sysClr val="windowText" lastClr="000000"/>
                    </a:solidFill>
                    <a:latin typeface="+mn-lt"/>
                    <a:ea typeface="+mn-ea"/>
                    <a:cs typeface="+mn-cs"/>
                  </a:defRPr>
                </a:pPr>
                <a:r>
                  <a:rPr lang="zh-CN">
                    <a:solidFill>
                      <a:sysClr val="windowText" lastClr="000000"/>
                    </a:solidFill>
                  </a:rPr>
                  <a:t>物质总数</a:t>
                </a:r>
                <a:r>
                  <a:rPr lang="en-US" altLang="zh-CN">
                    <a:solidFill>
                      <a:sysClr val="windowText" lastClr="000000"/>
                    </a:solidFill>
                  </a:rPr>
                  <a:t>/</a:t>
                </a:r>
                <a:r>
                  <a:rPr lang="zh-CN" altLang="en-US">
                    <a:solidFill>
                      <a:sysClr val="windowText" lastClr="000000"/>
                    </a:solidFill>
                  </a:rPr>
                  <a:t>个</a:t>
                </a:r>
                <a:endParaRPr lang="zh-CN">
                  <a:solidFill>
                    <a:sysClr val="windowText" lastClr="000000"/>
                  </a:solidFill>
                </a:endParaRPr>
              </a:p>
            </c:rich>
          </c:tx>
          <c:overlay val="0"/>
          <c:spPr>
            <a:noFill/>
            <a:ln>
              <a:noFill/>
            </a:ln>
            <a:effectLst/>
          </c:spPr>
          <c:txPr>
            <a:bodyPr rot="-5400000" spcFirstLastPara="1" vertOverflow="ellipsis" vert="horz" wrap="square" anchor="ctr" anchorCtr="1"/>
            <a:lstStyle/>
            <a:p>
              <a:pPr>
                <a:defRPr sz="800" b="0" i="0" u="none" strike="noStrike" kern="1200" baseline="0">
                  <a:solidFill>
                    <a:sysClr val="windowText" lastClr="000000"/>
                  </a:solidFill>
                  <a:latin typeface="+mn-lt"/>
                  <a:ea typeface="+mn-ea"/>
                  <a:cs typeface="+mn-cs"/>
                </a:defRPr>
              </a:pPr>
              <a:endParaRPr lang="zh-CN"/>
            </a:p>
          </c:txPr>
        </c:title>
        <c:numFmt formatCode="General" sourceLinked="1"/>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46547208"/>
        <c:crosses val="max"/>
        <c:crossBetween val="between"/>
      </c:valAx>
      <c:catAx>
        <c:axId val="646547208"/>
        <c:scaling>
          <c:orientation val="minMax"/>
        </c:scaling>
        <c:delete val="1"/>
        <c:axPos val="b"/>
        <c:numFmt formatCode="General" sourceLinked="1"/>
        <c:majorTickMark val="out"/>
        <c:minorTickMark val="none"/>
        <c:tickLblPos val="nextTo"/>
        <c:crossAx val="646546880"/>
        <c:crosses val="autoZero"/>
        <c:auto val="1"/>
        <c:lblAlgn val="ctr"/>
        <c:lblOffset val="100"/>
        <c:noMultiLvlLbl val="0"/>
      </c:catAx>
      <c:spPr>
        <a:noFill/>
        <a:ln>
          <a:noFill/>
        </a:ln>
        <a:effectLst/>
      </c:spPr>
    </c:plotArea>
    <c:legend>
      <c:legendPos val="r"/>
      <c:layout>
        <c:manualLayout>
          <c:xMode val="edge"/>
          <c:yMode val="edge"/>
          <c:x val="0.38333333333333336"/>
          <c:y val="4.3182497757400573E-2"/>
          <c:w val="0.47222222222222221"/>
          <c:h val="0.14240606000199343"/>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sz="800"/>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8676794903210012"/>
          <c:y val="5.9533838809323232E-2"/>
          <c:w val="0.65758392550845401"/>
          <c:h val="0.7320415613591692"/>
        </c:manualLayout>
      </c:layout>
      <c:barChart>
        <c:barDir val="col"/>
        <c:grouping val="clustered"/>
        <c:varyColors val="0"/>
        <c:ser>
          <c:idx val="0"/>
          <c:order val="0"/>
          <c:tx>
            <c:strRef>
              <c:f>温度优化图表!$B$1</c:f>
              <c:strCache>
                <c:ptCount val="1"/>
                <c:pt idx="0">
                  <c:v>挥发性物质总基峰面积</c:v>
                </c:pt>
              </c:strCache>
            </c:strRef>
          </c:tx>
          <c:spPr>
            <a:solidFill>
              <a:schemeClr val="bg1">
                <a:lumMod val="65000"/>
              </a:schemeClr>
            </a:solidFill>
            <a:ln w="12700">
              <a:noFill/>
            </a:ln>
            <a:effectLst/>
          </c:spPr>
          <c:invertIfNegative val="0"/>
          <c:errBars>
            <c:errBarType val="both"/>
            <c:errValType val="cust"/>
            <c:noEndCap val="0"/>
            <c:plus>
              <c:numRef>
                <c:f>温度优化图表!$B$8:$B$12</c:f>
                <c:numCache>
                  <c:formatCode>General</c:formatCode>
                  <c:ptCount val="5"/>
                  <c:pt idx="0">
                    <c:v>0.91</c:v>
                  </c:pt>
                  <c:pt idx="1">
                    <c:v>0.22</c:v>
                  </c:pt>
                  <c:pt idx="2">
                    <c:v>0.37000000000000011</c:v>
                  </c:pt>
                  <c:pt idx="3">
                    <c:v>0.7300000000000002</c:v>
                  </c:pt>
                  <c:pt idx="4">
                    <c:v>0.65000000000000024</c:v>
                  </c:pt>
                </c:numCache>
              </c:numRef>
            </c:plus>
            <c:minus>
              <c:numRef>
                <c:f>温度优化图表!$B$8:$B$12</c:f>
                <c:numCache>
                  <c:formatCode>General</c:formatCode>
                  <c:ptCount val="5"/>
                  <c:pt idx="0">
                    <c:v>0.91</c:v>
                  </c:pt>
                  <c:pt idx="1">
                    <c:v>0.22</c:v>
                  </c:pt>
                  <c:pt idx="2">
                    <c:v>0.37000000000000011</c:v>
                  </c:pt>
                  <c:pt idx="3">
                    <c:v>0.7300000000000002</c:v>
                  </c:pt>
                  <c:pt idx="4">
                    <c:v>0.65000000000000024</c:v>
                  </c:pt>
                </c:numCache>
              </c:numRef>
            </c:minus>
            <c:spPr>
              <a:noFill/>
              <a:ln w="9525" cap="flat" cmpd="sng" algn="ctr">
                <a:solidFill>
                  <a:schemeClr val="tx1">
                    <a:lumMod val="65000"/>
                    <a:lumOff val="35000"/>
                  </a:schemeClr>
                </a:solidFill>
                <a:round/>
              </a:ln>
              <a:effectLst/>
            </c:spPr>
          </c:errBars>
          <c:cat>
            <c:numRef>
              <c:f>温度优化图表!$A$2:$A$6</c:f>
              <c:numCache>
                <c:formatCode>General</c:formatCode>
                <c:ptCount val="5"/>
                <c:pt idx="0">
                  <c:v>40</c:v>
                </c:pt>
                <c:pt idx="1">
                  <c:v>50</c:v>
                </c:pt>
                <c:pt idx="2">
                  <c:v>60</c:v>
                </c:pt>
                <c:pt idx="3">
                  <c:v>70</c:v>
                </c:pt>
                <c:pt idx="4">
                  <c:v>80</c:v>
                </c:pt>
              </c:numCache>
            </c:numRef>
          </c:cat>
          <c:val>
            <c:numRef>
              <c:f>温度优化图表!$B$2:$B$6</c:f>
              <c:numCache>
                <c:formatCode>0</c:formatCode>
                <c:ptCount val="5"/>
                <c:pt idx="0">
                  <c:v>4</c:v>
                </c:pt>
                <c:pt idx="1">
                  <c:v>3.5</c:v>
                </c:pt>
                <c:pt idx="2">
                  <c:v>6.1</c:v>
                </c:pt>
                <c:pt idx="3">
                  <c:v>11</c:v>
                </c:pt>
                <c:pt idx="4">
                  <c:v>8.2000000000000011</c:v>
                </c:pt>
              </c:numCache>
            </c:numRef>
          </c:val>
          <c:extLst>
            <c:ext xmlns:c16="http://schemas.microsoft.com/office/drawing/2014/chart" uri="{C3380CC4-5D6E-409C-BE32-E72D297353CC}">
              <c16:uniqueId val="{00000000-B06D-4213-880E-C4E27060512D}"/>
            </c:ext>
          </c:extLst>
        </c:ser>
        <c:dLbls>
          <c:showLegendKey val="0"/>
          <c:showVal val="0"/>
          <c:showCatName val="0"/>
          <c:showSerName val="0"/>
          <c:showPercent val="0"/>
          <c:showBubbleSize val="0"/>
        </c:dLbls>
        <c:gapWidth val="150"/>
        <c:axId val="625370112"/>
        <c:axId val="76450048"/>
      </c:barChart>
      <c:lineChart>
        <c:grouping val="standard"/>
        <c:varyColors val="0"/>
        <c:ser>
          <c:idx val="1"/>
          <c:order val="1"/>
          <c:tx>
            <c:strRef>
              <c:f>温度优化图表!$C$1</c:f>
              <c:strCache>
                <c:ptCount val="1"/>
                <c:pt idx="0">
                  <c:v>挥发性物质总数</c:v>
                </c:pt>
              </c:strCache>
            </c:strRef>
          </c:tx>
          <c:spPr>
            <a:ln w="9525" cap="rnd">
              <a:solidFill>
                <a:sysClr val="windowText" lastClr="000000"/>
              </a:solidFill>
              <a:round/>
            </a:ln>
            <a:effectLst/>
          </c:spPr>
          <c:marker>
            <c:symbol val="none"/>
          </c:marker>
          <c:errBars>
            <c:errDir val="y"/>
            <c:errBarType val="both"/>
            <c:errValType val="cust"/>
            <c:noEndCap val="0"/>
            <c:plus>
              <c:numRef>
                <c:f>温度优化图表!$C$17:$C$21</c:f>
                <c:numCache>
                  <c:formatCode>General</c:formatCode>
                  <c:ptCount val="5"/>
                  <c:pt idx="0">
                    <c:v>1</c:v>
                  </c:pt>
                  <c:pt idx="1">
                    <c:v>0</c:v>
                  </c:pt>
                  <c:pt idx="2">
                    <c:v>4</c:v>
                  </c:pt>
                  <c:pt idx="3">
                    <c:v>2</c:v>
                  </c:pt>
                  <c:pt idx="4">
                    <c:v>6</c:v>
                  </c:pt>
                </c:numCache>
              </c:numRef>
            </c:plus>
            <c:minus>
              <c:numRef>
                <c:f>温度优化图表!$C$17:$C$21</c:f>
                <c:numCache>
                  <c:formatCode>General</c:formatCode>
                  <c:ptCount val="5"/>
                  <c:pt idx="0">
                    <c:v>1</c:v>
                  </c:pt>
                  <c:pt idx="1">
                    <c:v>0</c:v>
                  </c:pt>
                  <c:pt idx="2">
                    <c:v>4</c:v>
                  </c:pt>
                  <c:pt idx="3">
                    <c:v>2</c:v>
                  </c:pt>
                  <c:pt idx="4">
                    <c:v>6</c:v>
                  </c:pt>
                </c:numCache>
              </c:numRef>
            </c:minus>
            <c:spPr>
              <a:noFill/>
              <a:ln w="9525" cap="flat" cmpd="sng" algn="ctr">
                <a:solidFill>
                  <a:schemeClr val="tx1">
                    <a:lumMod val="65000"/>
                    <a:lumOff val="35000"/>
                  </a:schemeClr>
                </a:solidFill>
                <a:round/>
              </a:ln>
              <a:effectLst/>
            </c:spPr>
          </c:errBars>
          <c:cat>
            <c:numRef>
              <c:f>温度优化图表!$A$2:$A$6</c:f>
              <c:numCache>
                <c:formatCode>General</c:formatCode>
                <c:ptCount val="5"/>
                <c:pt idx="0">
                  <c:v>40</c:v>
                </c:pt>
                <c:pt idx="1">
                  <c:v>50</c:v>
                </c:pt>
                <c:pt idx="2">
                  <c:v>60</c:v>
                </c:pt>
                <c:pt idx="3">
                  <c:v>70</c:v>
                </c:pt>
                <c:pt idx="4">
                  <c:v>80</c:v>
                </c:pt>
              </c:numCache>
            </c:numRef>
          </c:cat>
          <c:val>
            <c:numRef>
              <c:f>温度优化图表!$C$2:$C$6</c:f>
              <c:numCache>
                <c:formatCode>General</c:formatCode>
                <c:ptCount val="5"/>
                <c:pt idx="0">
                  <c:v>27</c:v>
                </c:pt>
                <c:pt idx="1">
                  <c:v>30</c:v>
                </c:pt>
                <c:pt idx="2">
                  <c:v>35</c:v>
                </c:pt>
                <c:pt idx="3">
                  <c:v>49</c:v>
                </c:pt>
                <c:pt idx="4">
                  <c:v>48</c:v>
                </c:pt>
              </c:numCache>
            </c:numRef>
          </c:val>
          <c:smooth val="0"/>
          <c:extLst>
            <c:ext xmlns:c16="http://schemas.microsoft.com/office/drawing/2014/chart" uri="{C3380CC4-5D6E-409C-BE32-E72D297353CC}">
              <c16:uniqueId val="{00000001-B06D-4213-880E-C4E27060512D}"/>
            </c:ext>
          </c:extLst>
        </c:ser>
        <c:dLbls>
          <c:showLegendKey val="0"/>
          <c:showVal val="0"/>
          <c:showCatName val="0"/>
          <c:showSerName val="0"/>
          <c:showPercent val="0"/>
          <c:showBubbleSize val="0"/>
        </c:dLbls>
        <c:marker val="1"/>
        <c:smooth val="0"/>
        <c:axId val="625638912"/>
        <c:axId val="76452928"/>
      </c:lineChart>
      <c:catAx>
        <c:axId val="625370112"/>
        <c:scaling>
          <c:orientation val="minMax"/>
        </c:scaling>
        <c:delete val="0"/>
        <c:axPos val="b"/>
        <c:title>
          <c:tx>
            <c:rich>
              <a:bodyPr rot="0" spcFirstLastPara="1" vertOverflow="ellipsis" vert="horz" wrap="square" anchor="ctr" anchorCtr="1"/>
              <a:lstStyle/>
              <a:p>
                <a:pPr>
                  <a:defRPr lang="zh-CN" sz="800" b="0" i="0" u="none" strike="noStrike" kern="1200" baseline="0">
                    <a:solidFill>
                      <a:sysClr val="windowText" lastClr="000000"/>
                    </a:solidFill>
                    <a:latin typeface="宋体" panose="02010600030101010101" charset="-122"/>
                    <a:ea typeface="宋体" panose="02010600030101010101" charset="-122"/>
                    <a:cs typeface="+mn-cs"/>
                  </a:defRPr>
                </a:pPr>
                <a:r>
                  <a:rPr lang="zh-CN" altLang="en-US" sz="800" b="0" i="0" baseline="0">
                    <a:solidFill>
                      <a:sysClr val="windowText" lastClr="000000"/>
                    </a:solidFill>
                    <a:effectLst/>
                    <a:latin typeface="宋体" panose="02010600030101010101" charset="-122"/>
                    <a:ea typeface="宋体" panose="02010600030101010101" charset="-122"/>
                  </a:rPr>
                  <a:t>萃取</a:t>
                </a:r>
                <a:r>
                  <a:rPr lang="zh-CN" altLang="zh-CN" sz="800" b="0" i="0" baseline="0">
                    <a:solidFill>
                      <a:sysClr val="windowText" lastClr="000000"/>
                    </a:solidFill>
                    <a:effectLst/>
                    <a:latin typeface="宋体" panose="02010600030101010101" charset="-122"/>
                    <a:ea typeface="宋体" panose="02010600030101010101" charset="-122"/>
                  </a:rPr>
                  <a:t>温度</a:t>
                </a:r>
                <a:r>
                  <a:rPr lang="en-US" altLang="zh-CN" sz="800" b="0" i="0" baseline="0">
                    <a:solidFill>
                      <a:sysClr val="windowText" lastClr="000000"/>
                    </a:solidFill>
                    <a:effectLst/>
                    <a:latin typeface="宋体" panose="02010600030101010101" charset="-122"/>
                    <a:ea typeface="宋体" panose="02010600030101010101" charset="-122"/>
                  </a:rPr>
                  <a:t>/</a:t>
                </a:r>
                <a:r>
                  <a:rPr lang="zh-CN" altLang="zh-CN" sz="800" b="0" i="0" baseline="0">
                    <a:solidFill>
                      <a:sysClr val="windowText" lastClr="000000"/>
                    </a:solidFill>
                    <a:effectLst/>
                    <a:latin typeface="宋体" panose="02010600030101010101" charset="-122"/>
                    <a:ea typeface="宋体" panose="02010600030101010101" charset="-122"/>
                  </a:rPr>
                  <a:t>℃</a:t>
                </a:r>
                <a:endParaRPr lang="zh-CN" altLang="zh-CN" sz="800">
                  <a:solidFill>
                    <a:sysClr val="windowText" lastClr="000000"/>
                  </a:solidFill>
                  <a:effectLst/>
                  <a:latin typeface="宋体" panose="02010600030101010101" charset="-122"/>
                  <a:ea typeface="宋体" panose="02010600030101010101" charset="-122"/>
                </a:endParaRPr>
              </a:p>
            </c:rich>
          </c:tx>
          <c:layout>
            <c:manualLayout>
              <c:xMode val="edge"/>
              <c:yMode val="edge"/>
              <c:x val="0.39181573143837312"/>
              <c:y val="0.88682954226340927"/>
            </c:manualLayout>
          </c:layout>
          <c:overlay val="0"/>
          <c:spPr>
            <a:noFill/>
            <a:ln>
              <a:noFill/>
            </a:ln>
            <a:effectLst/>
          </c:spPr>
        </c:title>
        <c:numFmt formatCode="General" sourceLinked="1"/>
        <c:majorTickMark val="in"/>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lang="zh-CN" sz="8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zh-CN"/>
          </a:p>
        </c:txPr>
        <c:crossAx val="76450048"/>
        <c:crosses val="autoZero"/>
        <c:auto val="1"/>
        <c:lblAlgn val="ctr"/>
        <c:lblOffset val="100"/>
        <c:noMultiLvlLbl val="0"/>
      </c:catAx>
      <c:valAx>
        <c:axId val="76450048"/>
        <c:scaling>
          <c:orientation val="minMax"/>
        </c:scaling>
        <c:delete val="0"/>
        <c:axPos val="l"/>
        <c:title>
          <c:tx>
            <c:rich>
              <a:bodyPr rot="-5400000" spcFirstLastPara="1" vertOverflow="ellipsis" vert="horz" wrap="square" anchor="ctr" anchorCtr="1"/>
              <a:lstStyle/>
              <a:p>
                <a:pPr>
                  <a:defRPr lang="zh-CN" sz="800" b="0" i="0" u="none" strike="noStrike" kern="1200" baseline="0">
                    <a:solidFill>
                      <a:sysClr val="windowText" lastClr="000000"/>
                    </a:solidFill>
                    <a:latin typeface="宋体" panose="02010600030101010101" charset="-122"/>
                    <a:ea typeface="宋体" panose="02010600030101010101" charset="-122"/>
                    <a:cs typeface="+mn-cs"/>
                  </a:defRPr>
                </a:pPr>
                <a:r>
                  <a:rPr lang="zh-CN" altLang="en-US" sz="800">
                    <a:solidFill>
                      <a:sysClr val="windowText" lastClr="000000"/>
                    </a:solidFill>
                    <a:latin typeface="宋体" panose="02010600030101010101" charset="-122"/>
                    <a:ea typeface="宋体" panose="02010600030101010101" charset="-122"/>
                  </a:rPr>
                  <a:t>挥发性物质总基峰面积</a:t>
                </a:r>
                <a:r>
                  <a:rPr lang="en-US" altLang="zh-CN" sz="800">
                    <a:solidFill>
                      <a:sysClr val="windowText" lastClr="000000"/>
                    </a:solidFill>
                    <a:latin typeface="宋体" panose="02010600030101010101" charset="-122"/>
                    <a:ea typeface="宋体" panose="02010600030101010101" charset="-122"/>
                  </a:rPr>
                  <a:t>×10</a:t>
                </a:r>
                <a:r>
                  <a:rPr lang="en-US" altLang="zh-CN" sz="800" baseline="30000">
                    <a:solidFill>
                      <a:sysClr val="windowText" lastClr="000000"/>
                    </a:solidFill>
                    <a:latin typeface="宋体" panose="02010600030101010101" charset="-122"/>
                    <a:ea typeface="宋体" panose="02010600030101010101" charset="-122"/>
                  </a:rPr>
                  <a:t>6</a:t>
                </a:r>
                <a:endParaRPr lang="zh-CN" altLang="en-US" sz="800">
                  <a:solidFill>
                    <a:sysClr val="windowText" lastClr="000000"/>
                  </a:solidFill>
                  <a:latin typeface="宋体" panose="02010600030101010101" charset="-122"/>
                  <a:ea typeface="宋体" panose="02010600030101010101" charset="-122"/>
                </a:endParaRPr>
              </a:p>
            </c:rich>
          </c:tx>
          <c:overlay val="0"/>
          <c:spPr>
            <a:noFill/>
            <a:ln>
              <a:noFill/>
            </a:ln>
            <a:effectLst/>
          </c:spPr>
        </c:title>
        <c:numFmt formatCode="0" sourceLinked="1"/>
        <c:majorTickMark val="in"/>
        <c:minorTickMark val="none"/>
        <c:tickLblPos val="nextTo"/>
        <c:spPr>
          <a:noFill/>
          <a:ln>
            <a:solidFill>
              <a:schemeClr val="tx1"/>
            </a:solidFill>
          </a:ln>
          <a:effectLst/>
        </c:spPr>
        <c:txPr>
          <a:bodyPr rot="-60000000" spcFirstLastPara="1" vertOverflow="ellipsis" vert="horz" wrap="square" anchor="ctr" anchorCtr="1"/>
          <a:lstStyle/>
          <a:p>
            <a:pPr>
              <a:defRPr lang="zh-CN" sz="8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zh-CN"/>
          </a:p>
        </c:txPr>
        <c:crossAx val="625370112"/>
        <c:crosses val="autoZero"/>
        <c:crossBetween val="between"/>
      </c:valAx>
      <c:catAx>
        <c:axId val="625638912"/>
        <c:scaling>
          <c:orientation val="minMax"/>
        </c:scaling>
        <c:delete val="1"/>
        <c:axPos val="b"/>
        <c:numFmt formatCode="General" sourceLinked="1"/>
        <c:majorTickMark val="out"/>
        <c:minorTickMark val="none"/>
        <c:tickLblPos val="none"/>
        <c:crossAx val="76452928"/>
        <c:crosses val="autoZero"/>
        <c:auto val="1"/>
        <c:lblAlgn val="ctr"/>
        <c:lblOffset val="100"/>
        <c:noMultiLvlLbl val="0"/>
      </c:catAx>
      <c:valAx>
        <c:axId val="76452928"/>
        <c:scaling>
          <c:orientation val="minMax"/>
        </c:scaling>
        <c:delete val="0"/>
        <c:axPos val="r"/>
        <c:title>
          <c:tx>
            <c:rich>
              <a:bodyPr rot="-5400000" spcFirstLastPara="1" vertOverflow="ellipsis" vert="horz" wrap="square" anchor="ctr" anchorCtr="1"/>
              <a:lstStyle/>
              <a:p>
                <a:pPr>
                  <a:defRPr lang="zh-CN" sz="800" b="0" i="0" u="none" strike="noStrike" kern="1200" baseline="0">
                    <a:solidFill>
                      <a:sysClr val="windowText" lastClr="000000"/>
                    </a:solidFill>
                    <a:latin typeface="宋体" panose="02010600030101010101" charset="-122"/>
                    <a:ea typeface="宋体" panose="02010600030101010101" charset="-122"/>
                    <a:cs typeface="+mn-cs"/>
                  </a:defRPr>
                </a:pPr>
                <a:r>
                  <a:rPr lang="zh-CN" altLang="en-US" sz="800">
                    <a:solidFill>
                      <a:sysClr val="windowText" lastClr="000000"/>
                    </a:solidFill>
                    <a:latin typeface="宋体" panose="02010600030101010101" charset="-122"/>
                    <a:ea typeface="宋体" panose="02010600030101010101" charset="-122"/>
                  </a:rPr>
                  <a:t>挥发性物质总数</a:t>
                </a:r>
                <a:r>
                  <a:rPr lang="en-US" altLang="zh-CN" sz="800">
                    <a:solidFill>
                      <a:sysClr val="windowText" lastClr="000000"/>
                    </a:solidFill>
                    <a:latin typeface="宋体" panose="02010600030101010101" charset="-122"/>
                    <a:ea typeface="宋体" panose="02010600030101010101" charset="-122"/>
                  </a:rPr>
                  <a:t>/</a:t>
                </a:r>
                <a:r>
                  <a:rPr lang="zh-CN" altLang="en-US" sz="800">
                    <a:solidFill>
                      <a:sysClr val="windowText" lastClr="000000"/>
                    </a:solidFill>
                    <a:latin typeface="宋体" panose="02010600030101010101" charset="-122"/>
                    <a:ea typeface="宋体" panose="02010600030101010101" charset="-122"/>
                  </a:rPr>
                  <a:t>个</a:t>
                </a:r>
              </a:p>
            </c:rich>
          </c:tx>
          <c:overlay val="0"/>
          <c:spPr>
            <a:noFill/>
            <a:ln>
              <a:noFill/>
            </a:ln>
            <a:effectLst/>
          </c:spPr>
        </c:title>
        <c:numFmt formatCode="General" sourceLinked="1"/>
        <c:majorTickMark val="in"/>
        <c:minorTickMark val="none"/>
        <c:tickLblPos val="nextTo"/>
        <c:spPr>
          <a:noFill/>
          <a:ln>
            <a:solidFill>
              <a:schemeClr val="tx1"/>
            </a:solidFill>
          </a:ln>
          <a:effectLst/>
        </c:spPr>
        <c:txPr>
          <a:bodyPr rot="-60000000" spcFirstLastPara="1" vertOverflow="ellipsis" vert="horz" wrap="square" anchor="ctr" anchorCtr="1"/>
          <a:lstStyle/>
          <a:p>
            <a:pPr>
              <a:defRPr lang="zh-CN" sz="8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zh-CN"/>
          </a:p>
        </c:txPr>
        <c:crossAx val="625638912"/>
        <c:crosses val="max"/>
        <c:crossBetween val="between"/>
      </c:valAx>
      <c:spPr>
        <a:noFill/>
        <a:ln>
          <a:noFill/>
        </a:ln>
        <a:effectLst/>
      </c:spPr>
    </c:plotArea>
    <c:legend>
      <c:legendPos val="r"/>
      <c:legendEntry>
        <c:idx val="0"/>
        <c:txPr>
          <a:bodyPr rot="0" spcFirstLastPara="1" vertOverflow="ellipsis" vert="horz" wrap="square" anchor="ctr" anchorCtr="1"/>
          <a:lstStyle/>
          <a:p>
            <a:pPr>
              <a:defRPr lang="zh-CN" sz="800" b="0" i="0" u="none" strike="noStrike" kern="1200" baseline="0">
                <a:solidFill>
                  <a:sysClr val="windowText" lastClr="000000"/>
                </a:solidFill>
                <a:latin typeface="宋体" panose="02010600030101010101" charset="-122"/>
                <a:ea typeface="宋体" panose="02010600030101010101" charset="-122"/>
                <a:cs typeface="+mn-cs"/>
              </a:defRPr>
            </a:pPr>
            <a:endParaRPr lang="zh-CN"/>
          </a:p>
        </c:txPr>
      </c:legendEntry>
      <c:legendEntry>
        <c:idx val="1"/>
        <c:txPr>
          <a:bodyPr rot="0" spcFirstLastPara="1" vertOverflow="ellipsis" vert="horz" wrap="square" anchor="ctr" anchorCtr="1"/>
          <a:lstStyle/>
          <a:p>
            <a:pPr>
              <a:defRPr lang="zh-CN" sz="800" b="0" i="0" u="none" strike="noStrike" kern="1200" baseline="0">
                <a:solidFill>
                  <a:sysClr val="windowText" lastClr="000000"/>
                </a:solidFill>
                <a:latin typeface="宋体" panose="02010600030101010101" charset="-122"/>
                <a:ea typeface="宋体" panose="02010600030101010101" charset="-122"/>
                <a:cs typeface="+mn-cs"/>
              </a:defRPr>
            </a:pPr>
            <a:endParaRPr lang="zh-CN"/>
          </a:p>
        </c:txPr>
      </c:legendEntry>
      <c:layout>
        <c:manualLayout>
          <c:xMode val="edge"/>
          <c:yMode val="edge"/>
          <c:x val="0.26488605733888815"/>
          <c:y val="1.0189122315902605E-3"/>
          <c:w val="0.548885077186964"/>
          <c:h val="0.12741975071144807"/>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solidFill>
              <a:latin typeface="宋体" panose="02010600030101010101" charset="-122"/>
              <a:ea typeface="宋体" panose="02010600030101010101" charset="-122"/>
              <a:cs typeface="+mn-cs"/>
            </a:defRPr>
          </a:pPr>
          <a:endParaRPr lang="zh-CN"/>
        </a:p>
      </c:txPr>
    </c:legend>
    <c:plotVisOnly val="1"/>
    <c:dispBlanksAs val="gap"/>
    <c:showDLblsOverMax val="0"/>
  </c:chart>
  <c:spPr>
    <a:solidFill>
      <a:schemeClr val="bg1"/>
    </a:solidFill>
    <a:ln w="9525" cap="flat" cmpd="sng" algn="ctr">
      <a:noFill/>
      <a:round/>
    </a:ln>
    <a:effectLst/>
  </c:spPr>
  <c:txPr>
    <a:bodyPr/>
    <a:lstStyle/>
    <a:p>
      <a:pPr>
        <a:defRPr lang="zh-CN">
          <a:solidFill>
            <a:sysClr val="windowText" lastClr="000000"/>
          </a:solidFill>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9519606906909501"/>
          <c:y val="0.19086979633874895"/>
          <c:w val="0.66000514143712719"/>
          <c:h val="0.60028007575002496"/>
        </c:manualLayout>
      </c:layout>
      <c:barChart>
        <c:barDir val="col"/>
        <c:grouping val="clustered"/>
        <c:varyColors val="0"/>
        <c:ser>
          <c:idx val="0"/>
          <c:order val="0"/>
          <c:tx>
            <c:strRef>
              <c:f>时间优化图表!$B$1</c:f>
              <c:strCache>
                <c:ptCount val="1"/>
                <c:pt idx="0">
                  <c:v>挥发性物质总基峰面积</c:v>
                </c:pt>
              </c:strCache>
            </c:strRef>
          </c:tx>
          <c:spPr>
            <a:solidFill>
              <a:schemeClr val="bg1">
                <a:lumMod val="65000"/>
              </a:schemeClr>
            </a:solidFill>
            <a:ln w="12700">
              <a:noFill/>
            </a:ln>
            <a:effectLst/>
          </c:spPr>
          <c:invertIfNegative val="0"/>
          <c:errBars>
            <c:errBarType val="both"/>
            <c:errValType val="cust"/>
            <c:noEndCap val="0"/>
            <c:plus>
              <c:numRef>
                <c:f>时间优化图表!$B$7:$B$11</c:f>
                <c:numCache>
                  <c:formatCode>General</c:formatCode>
                  <c:ptCount val="5"/>
                  <c:pt idx="0">
                    <c:v>0.47000000000000008</c:v>
                  </c:pt>
                  <c:pt idx="1">
                    <c:v>0.62000000000000022</c:v>
                  </c:pt>
                  <c:pt idx="2">
                    <c:v>0.7300000000000002</c:v>
                  </c:pt>
                  <c:pt idx="3">
                    <c:v>1.03</c:v>
                  </c:pt>
                  <c:pt idx="4">
                    <c:v>0.52</c:v>
                  </c:pt>
                </c:numCache>
              </c:numRef>
            </c:plus>
            <c:minus>
              <c:numRef>
                <c:f>时间优化图表!$B$7:$B$11</c:f>
                <c:numCache>
                  <c:formatCode>General</c:formatCode>
                  <c:ptCount val="5"/>
                  <c:pt idx="0">
                    <c:v>0.47000000000000008</c:v>
                  </c:pt>
                  <c:pt idx="1">
                    <c:v>0.62000000000000022</c:v>
                  </c:pt>
                  <c:pt idx="2">
                    <c:v>0.7300000000000002</c:v>
                  </c:pt>
                  <c:pt idx="3">
                    <c:v>1.03</c:v>
                  </c:pt>
                  <c:pt idx="4">
                    <c:v>0.52</c:v>
                  </c:pt>
                </c:numCache>
              </c:numRef>
            </c:minus>
            <c:spPr>
              <a:noFill/>
              <a:ln w="9525" cap="flat" cmpd="sng" algn="ctr">
                <a:solidFill>
                  <a:schemeClr val="tx1">
                    <a:lumMod val="65000"/>
                    <a:lumOff val="35000"/>
                  </a:schemeClr>
                </a:solidFill>
                <a:round/>
              </a:ln>
              <a:effectLst/>
            </c:spPr>
          </c:errBars>
          <c:cat>
            <c:numRef>
              <c:f>时间优化图表!$A$2:$A$6</c:f>
              <c:numCache>
                <c:formatCode>General</c:formatCode>
                <c:ptCount val="5"/>
                <c:pt idx="0">
                  <c:v>30</c:v>
                </c:pt>
                <c:pt idx="1">
                  <c:v>40</c:v>
                </c:pt>
                <c:pt idx="2">
                  <c:v>50</c:v>
                </c:pt>
                <c:pt idx="3">
                  <c:v>60</c:v>
                </c:pt>
                <c:pt idx="4">
                  <c:v>70</c:v>
                </c:pt>
              </c:numCache>
            </c:numRef>
          </c:cat>
          <c:val>
            <c:numRef>
              <c:f>时间优化图表!$B$2:$B$6</c:f>
              <c:numCache>
                <c:formatCode>0.00</c:formatCode>
                <c:ptCount val="5"/>
                <c:pt idx="0">
                  <c:v>9.1</c:v>
                </c:pt>
                <c:pt idx="1">
                  <c:v>8.32</c:v>
                </c:pt>
                <c:pt idx="2">
                  <c:v>10.92</c:v>
                </c:pt>
                <c:pt idx="3">
                  <c:v>9.81</c:v>
                </c:pt>
                <c:pt idx="4">
                  <c:v>6.37</c:v>
                </c:pt>
              </c:numCache>
            </c:numRef>
          </c:val>
          <c:extLst>
            <c:ext xmlns:c16="http://schemas.microsoft.com/office/drawing/2014/chart" uri="{C3380CC4-5D6E-409C-BE32-E72D297353CC}">
              <c16:uniqueId val="{00000000-2E29-435A-9AF1-A08D092FA52F}"/>
            </c:ext>
          </c:extLst>
        </c:ser>
        <c:dLbls>
          <c:showLegendKey val="0"/>
          <c:showVal val="0"/>
          <c:showCatName val="0"/>
          <c:showSerName val="0"/>
          <c:showPercent val="0"/>
          <c:showBubbleSize val="0"/>
        </c:dLbls>
        <c:gapWidth val="150"/>
        <c:axId val="87713280"/>
        <c:axId val="625812032"/>
      </c:barChart>
      <c:lineChart>
        <c:grouping val="standard"/>
        <c:varyColors val="0"/>
        <c:ser>
          <c:idx val="1"/>
          <c:order val="1"/>
          <c:tx>
            <c:strRef>
              <c:f>时间优化图表!$C$1</c:f>
              <c:strCache>
                <c:ptCount val="1"/>
                <c:pt idx="0">
                  <c:v>挥发性物质总数</c:v>
                </c:pt>
              </c:strCache>
            </c:strRef>
          </c:tx>
          <c:spPr>
            <a:ln w="9525" cap="rnd">
              <a:solidFill>
                <a:schemeClr val="tx1"/>
              </a:solidFill>
              <a:round/>
            </a:ln>
            <a:effectLst/>
          </c:spPr>
          <c:marker>
            <c:symbol val="circle"/>
            <c:size val="3"/>
            <c:spPr>
              <a:solidFill>
                <a:sysClr val="windowText" lastClr="000000"/>
              </a:solidFill>
              <a:ln w="9525">
                <a:solidFill>
                  <a:schemeClr val="tx1"/>
                </a:solidFill>
              </a:ln>
              <a:effectLst/>
            </c:spPr>
          </c:marker>
          <c:errBars>
            <c:errDir val="y"/>
            <c:errBarType val="both"/>
            <c:errValType val="cust"/>
            <c:noEndCap val="0"/>
            <c:plus>
              <c:numRef>
                <c:f>时间优化图表!$C$17:$C$21</c:f>
                <c:numCache>
                  <c:formatCode>General</c:formatCode>
                  <c:ptCount val="5"/>
                  <c:pt idx="0">
                    <c:v>1</c:v>
                  </c:pt>
                  <c:pt idx="1">
                    <c:v>3</c:v>
                  </c:pt>
                  <c:pt idx="2">
                    <c:v>2</c:v>
                  </c:pt>
                  <c:pt idx="3">
                    <c:v>5</c:v>
                  </c:pt>
                  <c:pt idx="4">
                    <c:v>4</c:v>
                  </c:pt>
                </c:numCache>
              </c:numRef>
            </c:plus>
            <c:minus>
              <c:numRef>
                <c:f>时间优化图表!$C$17:$C$22</c:f>
                <c:numCache>
                  <c:formatCode>General</c:formatCode>
                  <c:ptCount val="6"/>
                  <c:pt idx="0">
                    <c:v>1</c:v>
                  </c:pt>
                  <c:pt idx="1">
                    <c:v>3</c:v>
                  </c:pt>
                  <c:pt idx="2">
                    <c:v>2</c:v>
                  </c:pt>
                  <c:pt idx="3">
                    <c:v>5</c:v>
                  </c:pt>
                  <c:pt idx="4">
                    <c:v>4</c:v>
                  </c:pt>
                </c:numCache>
              </c:numRef>
            </c:minus>
            <c:spPr>
              <a:noFill/>
              <a:ln w="9525" cap="flat" cmpd="sng" algn="ctr">
                <a:solidFill>
                  <a:schemeClr val="tx1">
                    <a:lumMod val="65000"/>
                    <a:lumOff val="35000"/>
                  </a:schemeClr>
                </a:solidFill>
                <a:round/>
              </a:ln>
              <a:effectLst/>
            </c:spPr>
          </c:errBars>
          <c:cat>
            <c:numRef>
              <c:f>时间优化图表!$A$2:$A$6</c:f>
              <c:numCache>
                <c:formatCode>General</c:formatCode>
                <c:ptCount val="5"/>
                <c:pt idx="0">
                  <c:v>30</c:v>
                </c:pt>
                <c:pt idx="1">
                  <c:v>40</c:v>
                </c:pt>
                <c:pt idx="2">
                  <c:v>50</c:v>
                </c:pt>
                <c:pt idx="3">
                  <c:v>60</c:v>
                </c:pt>
                <c:pt idx="4">
                  <c:v>70</c:v>
                </c:pt>
              </c:numCache>
            </c:numRef>
          </c:cat>
          <c:val>
            <c:numRef>
              <c:f>时间优化图表!$C$2:$C$6</c:f>
              <c:numCache>
                <c:formatCode>General</c:formatCode>
                <c:ptCount val="5"/>
                <c:pt idx="0">
                  <c:v>45</c:v>
                </c:pt>
                <c:pt idx="1">
                  <c:v>48</c:v>
                </c:pt>
                <c:pt idx="2">
                  <c:v>49</c:v>
                </c:pt>
                <c:pt idx="3">
                  <c:v>52</c:v>
                </c:pt>
                <c:pt idx="4">
                  <c:v>44</c:v>
                </c:pt>
              </c:numCache>
            </c:numRef>
          </c:val>
          <c:smooth val="0"/>
          <c:extLst>
            <c:ext xmlns:c16="http://schemas.microsoft.com/office/drawing/2014/chart" uri="{C3380CC4-5D6E-409C-BE32-E72D297353CC}">
              <c16:uniqueId val="{00000001-2E29-435A-9AF1-A08D092FA52F}"/>
            </c:ext>
          </c:extLst>
        </c:ser>
        <c:dLbls>
          <c:showLegendKey val="0"/>
          <c:showVal val="0"/>
          <c:showCatName val="0"/>
          <c:showSerName val="0"/>
          <c:showPercent val="0"/>
          <c:showBubbleSize val="0"/>
        </c:dLbls>
        <c:marker val="1"/>
        <c:smooth val="0"/>
        <c:axId val="625371136"/>
        <c:axId val="625812608"/>
      </c:lineChart>
      <c:catAx>
        <c:axId val="87713280"/>
        <c:scaling>
          <c:orientation val="minMax"/>
        </c:scaling>
        <c:delete val="0"/>
        <c:axPos val="b"/>
        <c:title>
          <c:tx>
            <c:rich>
              <a:bodyPr rot="0" spcFirstLastPara="1" vertOverflow="ellipsis" vert="horz" wrap="square" anchor="ctr" anchorCtr="1"/>
              <a:lstStyle/>
              <a:p>
                <a:pPr>
                  <a:defRPr lang="zh-CN" sz="800" b="0" i="0" u="none" strike="noStrike" kern="1200" baseline="0">
                    <a:solidFill>
                      <a:sysClr val="windowText" lastClr="000000"/>
                    </a:solidFill>
                    <a:latin typeface="宋体" panose="02010600030101010101" charset="-122"/>
                    <a:ea typeface="宋体" panose="02010600030101010101" charset="-122"/>
                    <a:cs typeface="+mn-cs"/>
                  </a:defRPr>
                </a:pPr>
                <a:r>
                  <a:rPr lang="zh-CN" altLang="zh-CN" sz="800" b="0" i="0" baseline="0">
                    <a:solidFill>
                      <a:sysClr val="windowText" lastClr="000000"/>
                    </a:solidFill>
                    <a:effectLst/>
                    <a:latin typeface="宋体" panose="02010600030101010101" charset="-122"/>
                    <a:ea typeface="宋体" panose="02010600030101010101" charset="-122"/>
                  </a:rPr>
                  <a:t>萃取时间</a:t>
                </a:r>
                <a:r>
                  <a:rPr lang="en-US" altLang="zh-CN" sz="800" b="0" i="0" baseline="0">
                    <a:solidFill>
                      <a:sysClr val="windowText" lastClr="000000"/>
                    </a:solidFill>
                    <a:effectLst/>
                    <a:latin typeface="宋体" panose="02010600030101010101" charset="-122"/>
                    <a:ea typeface="宋体" panose="02010600030101010101" charset="-122"/>
                  </a:rPr>
                  <a:t>/min</a:t>
                </a:r>
                <a:endParaRPr lang="zh-CN" altLang="zh-CN" sz="800">
                  <a:solidFill>
                    <a:sysClr val="windowText" lastClr="000000"/>
                  </a:solidFill>
                  <a:effectLst/>
                  <a:latin typeface="宋体" panose="02010600030101010101" charset="-122"/>
                  <a:ea typeface="宋体" panose="02010600030101010101" charset="-122"/>
                </a:endParaRPr>
              </a:p>
            </c:rich>
          </c:tx>
          <c:overlay val="0"/>
          <c:spPr>
            <a:noFill/>
            <a:ln>
              <a:noFill/>
            </a:ln>
            <a:effectLst/>
          </c:spPr>
        </c:title>
        <c:numFmt formatCode="General" sourceLinked="1"/>
        <c:majorTickMark val="in"/>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lang="zh-CN" sz="900" b="0" i="0" u="none" strike="noStrike" kern="1200" baseline="0">
                <a:solidFill>
                  <a:schemeClr val="tx1"/>
                </a:solidFill>
                <a:latin typeface="Times New Roman" panose="02020603050405020304" charset="0"/>
                <a:ea typeface="+mn-ea"/>
                <a:cs typeface="Times New Roman" panose="02020603050405020304" charset="0"/>
              </a:defRPr>
            </a:pPr>
            <a:endParaRPr lang="zh-CN"/>
          </a:p>
        </c:txPr>
        <c:crossAx val="625812032"/>
        <c:crosses val="autoZero"/>
        <c:auto val="1"/>
        <c:lblAlgn val="ctr"/>
        <c:lblOffset val="100"/>
        <c:noMultiLvlLbl val="0"/>
      </c:catAx>
      <c:valAx>
        <c:axId val="625812032"/>
        <c:scaling>
          <c:orientation val="minMax"/>
        </c:scaling>
        <c:delete val="0"/>
        <c:axPos val="l"/>
        <c:title>
          <c:tx>
            <c:rich>
              <a:bodyPr rot="-5400000" spcFirstLastPara="1" vertOverflow="ellipsis" vert="horz" wrap="square" anchor="ctr" anchorCtr="1"/>
              <a:lstStyle/>
              <a:p>
                <a:pPr>
                  <a:defRPr lang="zh-CN" sz="800" b="0" i="0" u="none" strike="noStrike" kern="1200" baseline="0">
                    <a:solidFill>
                      <a:schemeClr val="tx1">
                        <a:lumMod val="65000"/>
                        <a:lumOff val="35000"/>
                      </a:schemeClr>
                    </a:solidFill>
                    <a:latin typeface="+mn-lt"/>
                    <a:ea typeface="+mn-ea"/>
                    <a:cs typeface="+mn-cs"/>
                  </a:defRPr>
                </a:pPr>
                <a:r>
                  <a:rPr lang="zh-CN" altLang="en-US" sz="800">
                    <a:solidFill>
                      <a:sysClr val="windowText" lastClr="000000"/>
                    </a:solidFill>
                    <a:latin typeface="宋体" panose="02010600030101010101" charset="-122"/>
                    <a:ea typeface="宋体" panose="02010600030101010101" charset="-122"/>
                  </a:rPr>
                  <a:t>挥发性物质总基峰面积</a:t>
                </a:r>
                <a:r>
                  <a:rPr lang="en-US" altLang="zh-CN" sz="800">
                    <a:solidFill>
                      <a:sysClr val="windowText" lastClr="000000"/>
                    </a:solidFill>
                    <a:latin typeface="宋体" panose="02010600030101010101" charset="-122"/>
                    <a:ea typeface="宋体" panose="02010600030101010101" charset="-122"/>
                  </a:rPr>
                  <a:t>/×10</a:t>
                </a:r>
                <a:r>
                  <a:rPr lang="en-US" altLang="zh-CN" sz="800" baseline="30000">
                    <a:solidFill>
                      <a:sysClr val="windowText" lastClr="000000"/>
                    </a:solidFill>
                    <a:latin typeface="宋体" panose="02010600030101010101" charset="-122"/>
                    <a:ea typeface="宋体" panose="02010600030101010101" charset="-122"/>
                  </a:rPr>
                  <a:t>6</a:t>
                </a:r>
                <a:endParaRPr lang="zh-CN" altLang="en-US" sz="800">
                  <a:solidFill>
                    <a:sysClr val="windowText" lastClr="000000"/>
                  </a:solidFill>
                  <a:latin typeface="宋体" panose="02010600030101010101" charset="-122"/>
                  <a:ea typeface="宋体" panose="02010600030101010101" charset="-122"/>
                </a:endParaRPr>
              </a:p>
            </c:rich>
          </c:tx>
          <c:overlay val="0"/>
          <c:spPr>
            <a:noFill/>
            <a:ln>
              <a:noFill/>
            </a:ln>
            <a:effectLst/>
          </c:spPr>
        </c:title>
        <c:numFmt formatCode="#,##0_);[Red]\(#,##0\)" sourceLinked="0"/>
        <c:majorTickMark val="in"/>
        <c:minorTickMark val="none"/>
        <c:tickLblPos val="nextTo"/>
        <c:spPr>
          <a:noFill/>
          <a:ln>
            <a:solidFill>
              <a:schemeClr val="tx1"/>
            </a:solidFill>
          </a:ln>
          <a:effectLst/>
        </c:spPr>
        <c:txPr>
          <a:bodyPr rot="-60000000" spcFirstLastPara="1" vertOverflow="ellipsis" vert="horz" wrap="square" anchor="ctr" anchorCtr="1"/>
          <a:lstStyle/>
          <a:p>
            <a:pPr>
              <a:defRPr lang="zh-CN" sz="800" b="0" i="0" u="none" strike="noStrike" kern="1200" baseline="0">
                <a:solidFill>
                  <a:schemeClr val="tx1"/>
                </a:solidFill>
                <a:latin typeface="Times New Roman" panose="02020603050405020304" charset="0"/>
                <a:ea typeface="+mn-ea"/>
                <a:cs typeface="Times New Roman" panose="02020603050405020304" charset="0"/>
              </a:defRPr>
            </a:pPr>
            <a:endParaRPr lang="zh-CN"/>
          </a:p>
        </c:txPr>
        <c:crossAx val="87713280"/>
        <c:crosses val="autoZero"/>
        <c:crossBetween val="between"/>
      </c:valAx>
      <c:catAx>
        <c:axId val="625371136"/>
        <c:scaling>
          <c:orientation val="minMax"/>
        </c:scaling>
        <c:delete val="1"/>
        <c:axPos val="b"/>
        <c:numFmt formatCode="General" sourceLinked="1"/>
        <c:majorTickMark val="out"/>
        <c:minorTickMark val="none"/>
        <c:tickLblPos val="none"/>
        <c:crossAx val="625812608"/>
        <c:crosses val="autoZero"/>
        <c:auto val="1"/>
        <c:lblAlgn val="ctr"/>
        <c:lblOffset val="100"/>
        <c:noMultiLvlLbl val="0"/>
      </c:catAx>
      <c:valAx>
        <c:axId val="625812608"/>
        <c:scaling>
          <c:orientation val="minMax"/>
        </c:scaling>
        <c:delete val="0"/>
        <c:axPos val="r"/>
        <c:title>
          <c:tx>
            <c:rich>
              <a:bodyPr rot="-5400000" spcFirstLastPara="1" vertOverflow="ellipsis" vert="horz" wrap="square" anchor="ctr" anchorCtr="1"/>
              <a:lstStyle/>
              <a:p>
                <a:pPr>
                  <a:defRPr lang="zh-CN" sz="800" b="0" i="0" u="none" strike="noStrike" kern="1200" baseline="0">
                    <a:solidFill>
                      <a:sysClr val="windowText" lastClr="000000"/>
                    </a:solidFill>
                    <a:latin typeface="宋体" panose="02010600030101010101" charset="-122"/>
                    <a:ea typeface="宋体" panose="02010600030101010101" charset="-122"/>
                    <a:cs typeface="+mn-cs"/>
                  </a:defRPr>
                </a:pPr>
                <a:r>
                  <a:rPr lang="zh-CN" altLang="en-US" sz="800">
                    <a:solidFill>
                      <a:sysClr val="windowText" lastClr="000000"/>
                    </a:solidFill>
                    <a:latin typeface="宋体" panose="02010600030101010101" charset="-122"/>
                    <a:ea typeface="宋体" panose="02010600030101010101" charset="-122"/>
                  </a:rPr>
                  <a:t>挥发性物质总数</a:t>
                </a:r>
                <a:r>
                  <a:rPr lang="en-US" altLang="zh-CN" sz="800">
                    <a:solidFill>
                      <a:sysClr val="windowText" lastClr="000000"/>
                    </a:solidFill>
                    <a:latin typeface="宋体" panose="02010600030101010101" charset="-122"/>
                    <a:ea typeface="宋体" panose="02010600030101010101" charset="-122"/>
                  </a:rPr>
                  <a:t>/</a:t>
                </a:r>
                <a:r>
                  <a:rPr lang="zh-CN" altLang="en-US" sz="800">
                    <a:solidFill>
                      <a:sysClr val="windowText" lastClr="000000"/>
                    </a:solidFill>
                    <a:latin typeface="宋体" panose="02010600030101010101" charset="-122"/>
                    <a:ea typeface="宋体" panose="02010600030101010101" charset="-122"/>
                  </a:rPr>
                  <a:t>个</a:t>
                </a:r>
              </a:p>
            </c:rich>
          </c:tx>
          <c:overlay val="0"/>
          <c:spPr>
            <a:noFill/>
            <a:ln>
              <a:noFill/>
            </a:ln>
            <a:effectLst/>
          </c:spPr>
        </c:title>
        <c:numFmt formatCode="General" sourceLinked="1"/>
        <c:majorTickMark val="in"/>
        <c:minorTickMark val="none"/>
        <c:tickLblPos val="nextTo"/>
        <c:spPr>
          <a:noFill/>
          <a:ln>
            <a:solidFill>
              <a:schemeClr val="tx1"/>
            </a:solidFill>
          </a:ln>
          <a:effectLst/>
        </c:spPr>
        <c:txPr>
          <a:bodyPr rot="-60000000" spcFirstLastPara="1" vertOverflow="ellipsis" vert="horz" wrap="square" anchor="ctr" anchorCtr="1"/>
          <a:lstStyle/>
          <a:p>
            <a:pPr>
              <a:defRPr lang="zh-CN" sz="8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zh-CN"/>
          </a:p>
        </c:txPr>
        <c:crossAx val="625371136"/>
        <c:crosses val="max"/>
        <c:crossBetween val="between"/>
      </c:valAx>
      <c:spPr>
        <a:noFill/>
        <a:ln>
          <a:noFill/>
        </a:ln>
        <a:effectLst/>
      </c:spPr>
    </c:plotArea>
    <c:legend>
      <c:legendPos val="r"/>
      <c:layout>
        <c:manualLayout>
          <c:xMode val="edge"/>
          <c:yMode val="edge"/>
          <c:x val="0.31467651791410023"/>
          <c:y val="3.1069138998025117E-2"/>
          <c:w val="0.58412628892972362"/>
          <c:h val="0.14240606000199307"/>
        </c:manualLayout>
      </c:layout>
      <c:overlay val="0"/>
      <c:spPr>
        <a:noFill/>
        <a:ln>
          <a:noFill/>
        </a:ln>
        <a:effectLst/>
      </c:spPr>
      <c:txPr>
        <a:bodyPr rot="0" spcFirstLastPara="1" vertOverflow="ellipsis" vert="horz" wrap="square" anchor="ctr" anchorCtr="1"/>
        <a:lstStyle/>
        <a:p>
          <a:pPr>
            <a:defRPr lang="zh-CN" sz="800" b="0" i="0" u="none" strike="noStrike" kern="1200" baseline="0">
              <a:solidFill>
                <a:sysClr val="windowText" lastClr="000000"/>
              </a:solidFill>
              <a:latin typeface="宋体" panose="02010600030101010101" charset="-122"/>
              <a:ea typeface="宋体" panose="02010600030101010101" charset="-122"/>
              <a:cs typeface="+mn-cs"/>
            </a:defRPr>
          </a:pPr>
          <a:endParaRPr lang="zh-CN"/>
        </a:p>
      </c:txPr>
    </c:legend>
    <c:plotVisOnly val="1"/>
    <c:dispBlanksAs val="gap"/>
    <c:showDLblsOverMax val="0"/>
  </c:chart>
  <c:spPr>
    <a:solidFill>
      <a:schemeClr val="bg1"/>
    </a:solidFill>
    <a:ln w="9525" cap="flat" cmpd="sng" algn="ctr">
      <a:noFill/>
      <a:round/>
    </a:ln>
    <a:effectLst/>
  </c:spPr>
  <c:txPr>
    <a:bodyPr/>
    <a:lstStyle/>
    <a:p>
      <a:pPr>
        <a:defRPr lang="zh-CN"/>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310560680855896"/>
          <c:y val="0.18096413496902228"/>
          <c:w val="0.68310241396620197"/>
          <c:h val="0.58338045337773825"/>
        </c:manualLayout>
      </c:layout>
      <c:barChart>
        <c:barDir val="col"/>
        <c:grouping val="clustered"/>
        <c:varyColors val="0"/>
        <c:ser>
          <c:idx val="0"/>
          <c:order val="0"/>
          <c:tx>
            <c:strRef>
              <c:f>解析时间!$B$1</c:f>
              <c:strCache>
                <c:ptCount val="1"/>
                <c:pt idx="0">
                  <c:v>挥发性物质总基峰面积</c:v>
                </c:pt>
              </c:strCache>
            </c:strRef>
          </c:tx>
          <c:spPr>
            <a:solidFill>
              <a:schemeClr val="bg1">
                <a:lumMod val="65000"/>
              </a:schemeClr>
            </a:solidFill>
            <a:ln w="12700">
              <a:noFill/>
            </a:ln>
            <a:effectLst/>
          </c:spPr>
          <c:invertIfNegative val="0"/>
          <c:errBars>
            <c:errBarType val="both"/>
            <c:errValType val="cust"/>
            <c:noEndCap val="0"/>
            <c:plus>
              <c:numRef>
                <c:f>解析时间!$B$8:$B$12</c:f>
                <c:numCache>
                  <c:formatCode>General</c:formatCode>
                  <c:ptCount val="5"/>
                  <c:pt idx="0">
                    <c:v>0.91</c:v>
                  </c:pt>
                  <c:pt idx="1">
                    <c:v>0.22</c:v>
                  </c:pt>
                  <c:pt idx="2">
                    <c:v>0.37</c:v>
                  </c:pt>
                  <c:pt idx="3">
                    <c:v>0.73</c:v>
                  </c:pt>
                  <c:pt idx="4">
                    <c:v>0.65</c:v>
                  </c:pt>
                </c:numCache>
              </c:numRef>
            </c:plus>
            <c:minus>
              <c:numRef>
                <c:f>解析时间!$B$8:$B$12</c:f>
                <c:numCache>
                  <c:formatCode>General</c:formatCode>
                  <c:ptCount val="5"/>
                  <c:pt idx="0">
                    <c:v>0.91</c:v>
                  </c:pt>
                  <c:pt idx="1">
                    <c:v>0.22</c:v>
                  </c:pt>
                  <c:pt idx="2">
                    <c:v>0.37</c:v>
                  </c:pt>
                  <c:pt idx="3">
                    <c:v>0.73</c:v>
                  </c:pt>
                  <c:pt idx="4">
                    <c:v>0.65</c:v>
                  </c:pt>
                </c:numCache>
              </c:numRef>
            </c:minus>
            <c:spPr>
              <a:noFill/>
              <a:ln w="9525" cap="flat" cmpd="sng" algn="ctr">
                <a:solidFill>
                  <a:schemeClr val="tx1">
                    <a:lumMod val="65000"/>
                    <a:lumOff val="35000"/>
                  </a:schemeClr>
                </a:solidFill>
                <a:round/>
              </a:ln>
              <a:effectLst/>
            </c:spPr>
          </c:errBars>
          <c:cat>
            <c:numRef>
              <c:f>解析时间!$A$2:$A$6</c:f>
              <c:numCache>
                <c:formatCode>General</c:formatCode>
                <c:ptCount val="5"/>
                <c:pt idx="0">
                  <c:v>3</c:v>
                </c:pt>
                <c:pt idx="1">
                  <c:v>4</c:v>
                </c:pt>
                <c:pt idx="2">
                  <c:v>5</c:v>
                </c:pt>
                <c:pt idx="3">
                  <c:v>6</c:v>
                </c:pt>
                <c:pt idx="4">
                  <c:v>7</c:v>
                </c:pt>
              </c:numCache>
            </c:numRef>
          </c:cat>
          <c:val>
            <c:numRef>
              <c:f>解析时间!$B$2:$B$6</c:f>
              <c:numCache>
                <c:formatCode>0.00</c:formatCode>
                <c:ptCount val="5"/>
                <c:pt idx="0">
                  <c:v>4.0599999999999996</c:v>
                </c:pt>
                <c:pt idx="1">
                  <c:v>6.23</c:v>
                </c:pt>
                <c:pt idx="2">
                  <c:v>10.78</c:v>
                </c:pt>
                <c:pt idx="3">
                  <c:v>9.9600000000000009</c:v>
                </c:pt>
                <c:pt idx="4">
                  <c:v>10.59</c:v>
                </c:pt>
              </c:numCache>
            </c:numRef>
          </c:val>
          <c:extLst>
            <c:ext xmlns:c16="http://schemas.microsoft.com/office/drawing/2014/chart" uri="{C3380CC4-5D6E-409C-BE32-E72D297353CC}">
              <c16:uniqueId val="{00000000-ECED-48DE-9CC0-DEBDB228B66C}"/>
            </c:ext>
          </c:extLst>
        </c:ser>
        <c:dLbls>
          <c:showLegendKey val="0"/>
          <c:showVal val="0"/>
          <c:showCatName val="0"/>
          <c:showSerName val="0"/>
          <c:showPercent val="0"/>
          <c:showBubbleSize val="0"/>
        </c:dLbls>
        <c:gapWidth val="150"/>
        <c:axId val="628819056"/>
        <c:axId val="628816104"/>
      </c:barChart>
      <c:lineChart>
        <c:grouping val="standard"/>
        <c:varyColors val="0"/>
        <c:ser>
          <c:idx val="1"/>
          <c:order val="1"/>
          <c:tx>
            <c:strRef>
              <c:f>解析时间!$C$1</c:f>
              <c:strCache>
                <c:ptCount val="1"/>
                <c:pt idx="0">
                  <c:v>挥发性物质总数</c:v>
                </c:pt>
              </c:strCache>
            </c:strRef>
          </c:tx>
          <c:spPr>
            <a:ln w="12700" cap="rnd">
              <a:solidFill>
                <a:sysClr val="windowText" lastClr="000000"/>
              </a:solidFill>
              <a:round/>
            </a:ln>
            <a:effectLst/>
          </c:spPr>
          <c:marker>
            <c:symbol val="circle"/>
            <c:size val="3"/>
            <c:spPr>
              <a:solidFill>
                <a:schemeClr val="tx1"/>
              </a:solidFill>
              <a:ln w="9525">
                <a:solidFill>
                  <a:schemeClr val="tx1"/>
                </a:solidFill>
              </a:ln>
              <a:effectLst/>
            </c:spPr>
          </c:marker>
          <c:dPt>
            <c:idx val="1"/>
            <c:marker>
              <c:symbol val="circle"/>
              <c:size val="3"/>
              <c:spPr>
                <a:solidFill>
                  <a:schemeClr val="tx1"/>
                </a:solidFill>
                <a:ln w="9525">
                  <a:solidFill>
                    <a:schemeClr val="tx1"/>
                  </a:solidFill>
                </a:ln>
                <a:effectLst/>
              </c:spPr>
            </c:marker>
            <c:bubble3D val="0"/>
            <c:spPr>
              <a:ln w="9525" cap="rnd">
                <a:solidFill>
                  <a:sysClr val="windowText" lastClr="000000"/>
                </a:solidFill>
                <a:round/>
              </a:ln>
              <a:effectLst/>
            </c:spPr>
            <c:extLst>
              <c:ext xmlns:c16="http://schemas.microsoft.com/office/drawing/2014/chart" uri="{C3380CC4-5D6E-409C-BE32-E72D297353CC}">
                <c16:uniqueId val="{00000002-ECED-48DE-9CC0-DEBDB228B66C}"/>
              </c:ext>
            </c:extLst>
          </c:dPt>
          <c:dPt>
            <c:idx val="2"/>
            <c:marker>
              <c:symbol val="circle"/>
              <c:size val="3"/>
              <c:spPr>
                <a:solidFill>
                  <a:schemeClr val="tx1"/>
                </a:solidFill>
                <a:ln w="9525">
                  <a:solidFill>
                    <a:schemeClr val="tx1"/>
                  </a:solidFill>
                </a:ln>
                <a:effectLst/>
              </c:spPr>
            </c:marker>
            <c:bubble3D val="0"/>
            <c:spPr>
              <a:ln w="9525" cap="rnd">
                <a:solidFill>
                  <a:sysClr val="windowText" lastClr="000000"/>
                </a:solidFill>
                <a:round/>
              </a:ln>
              <a:effectLst/>
            </c:spPr>
            <c:extLst>
              <c:ext xmlns:c16="http://schemas.microsoft.com/office/drawing/2014/chart" uri="{C3380CC4-5D6E-409C-BE32-E72D297353CC}">
                <c16:uniqueId val="{00000004-ECED-48DE-9CC0-DEBDB228B66C}"/>
              </c:ext>
            </c:extLst>
          </c:dPt>
          <c:dPt>
            <c:idx val="3"/>
            <c:marker>
              <c:symbol val="circle"/>
              <c:size val="3"/>
              <c:spPr>
                <a:solidFill>
                  <a:schemeClr val="tx1"/>
                </a:solidFill>
                <a:ln w="9525">
                  <a:solidFill>
                    <a:schemeClr val="tx1"/>
                  </a:solidFill>
                </a:ln>
                <a:effectLst/>
              </c:spPr>
            </c:marker>
            <c:bubble3D val="0"/>
            <c:spPr>
              <a:ln w="9525" cap="rnd">
                <a:solidFill>
                  <a:sysClr val="windowText" lastClr="000000"/>
                </a:solidFill>
                <a:round/>
              </a:ln>
              <a:effectLst/>
            </c:spPr>
            <c:extLst>
              <c:ext xmlns:c16="http://schemas.microsoft.com/office/drawing/2014/chart" uri="{C3380CC4-5D6E-409C-BE32-E72D297353CC}">
                <c16:uniqueId val="{00000006-ECED-48DE-9CC0-DEBDB228B66C}"/>
              </c:ext>
            </c:extLst>
          </c:dPt>
          <c:dPt>
            <c:idx val="4"/>
            <c:marker>
              <c:symbol val="circle"/>
              <c:size val="3"/>
              <c:spPr>
                <a:solidFill>
                  <a:schemeClr val="tx1"/>
                </a:solidFill>
                <a:ln w="9525">
                  <a:solidFill>
                    <a:schemeClr val="tx1"/>
                  </a:solidFill>
                </a:ln>
                <a:effectLst/>
              </c:spPr>
            </c:marker>
            <c:bubble3D val="0"/>
            <c:spPr>
              <a:ln w="9525" cap="rnd">
                <a:solidFill>
                  <a:sysClr val="windowText" lastClr="000000"/>
                </a:solidFill>
                <a:round/>
              </a:ln>
              <a:effectLst/>
            </c:spPr>
            <c:extLst>
              <c:ext xmlns:c16="http://schemas.microsoft.com/office/drawing/2014/chart" uri="{C3380CC4-5D6E-409C-BE32-E72D297353CC}">
                <c16:uniqueId val="{00000008-ECED-48DE-9CC0-DEBDB228B66C}"/>
              </c:ext>
            </c:extLst>
          </c:dPt>
          <c:errBars>
            <c:errDir val="y"/>
            <c:errBarType val="both"/>
            <c:errValType val="cust"/>
            <c:noEndCap val="0"/>
            <c:plus>
              <c:numRef>
                <c:f>解析时间!$C$17:$C$21</c:f>
                <c:numCache>
                  <c:formatCode>General</c:formatCode>
                  <c:ptCount val="5"/>
                  <c:pt idx="0">
                    <c:v>1</c:v>
                  </c:pt>
                  <c:pt idx="1">
                    <c:v>0</c:v>
                  </c:pt>
                  <c:pt idx="2">
                    <c:v>2</c:v>
                  </c:pt>
                  <c:pt idx="3">
                    <c:v>2</c:v>
                  </c:pt>
                  <c:pt idx="4">
                    <c:v>3</c:v>
                  </c:pt>
                </c:numCache>
              </c:numRef>
            </c:plus>
            <c:minus>
              <c:numRef>
                <c:f>解析时间!$C$17:$C$21</c:f>
                <c:numCache>
                  <c:formatCode>General</c:formatCode>
                  <c:ptCount val="5"/>
                  <c:pt idx="0">
                    <c:v>1</c:v>
                  </c:pt>
                  <c:pt idx="1">
                    <c:v>0</c:v>
                  </c:pt>
                  <c:pt idx="2">
                    <c:v>2</c:v>
                  </c:pt>
                  <c:pt idx="3">
                    <c:v>2</c:v>
                  </c:pt>
                  <c:pt idx="4">
                    <c:v>3</c:v>
                  </c:pt>
                </c:numCache>
              </c:numRef>
            </c:minus>
            <c:spPr>
              <a:noFill/>
              <a:ln w="9525" cap="flat" cmpd="sng" algn="ctr">
                <a:solidFill>
                  <a:schemeClr val="tx1">
                    <a:lumMod val="65000"/>
                    <a:lumOff val="35000"/>
                  </a:schemeClr>
                </a:solidFill>
                <a:round/>
              </a:ln>
              <a:effectLst/>
            </c:spPr>
          </c:errBars>
          <c:cat>
            <c:numRef>
              <c:f>解析时间!$A$2:$A$6</c:f>
              <c:numCache>
                <c:formatCode>General</c:formatCode>
                <c:ptCount val="5"/>
                <c:pt idx="0">
                  <c:v>3</c:v>
                </c:pt>
                <c:pt idx="1">
                  <c:v>4</c:v>
                </c:pt>
                <c:pt idx="2">
                  <c:v>5</c:v>
                </c:pt>
                <c:pt idx="3">
                  <c:v>6</c:v>
                </c:pt>
                <c:pt idx="4">
                  <c:v>7</c:v>
                </c:pt>
              </c:numCache>
            </c:numRef>
          </c:cat>
          <c:val>
            <c:numRef>
              <c:f>解析时间!$C$2:$C$6</c:f>
              <c:numCache>
                <c:formatCode>General</c:formatCode>
                <c:ptCount val="5"/>
                <c:pt idx="0">
                  <c:v>27</c:v>
                </c:pt>
                <c:pt idx="1">
                  <c:v>38</c:v>
                </c:pt>
                <c:pt idx="2">
                  <c:v>63</c:v>
                </c:pt>
                <c:pt idx="3">
                  <c:v>65</c:v>
                </c:pt>
                <c:pt idx="4">
                  <c:v>63</c:v>
                </c:pt>
              </c:numCache>
            </c:numRef>
          </c:val>
          <c:smooth val="0"/>
          <c:extLst>
            <c:ext xmlns:c16="http://schemas.microsoft.com/office/drawing/2014/chart" uri="{C3380CC4-5D6E-409C-BE32-E72D297353CC}">
              <c16:uniqueId val="{00000009-ECED-48DE-9CC0-DEBDB228B66C}"/>
            </c:ext>
          </c:extLst>
        </c:ser>
        <c:dLbls>
          <c:showLegendKey val="0"/>
          <c:showVal val="0"/>
          <c:showCatName val="0"/>
          <c:showSerName val="0"/>
          <c:showPercent val="0"/>
          <c:showBubbleSize val="0"/>
        </c:dLbls>
        <c:marker val="1"/>
        <c:smooth val="0"/>
        <c:axId val="649389672"/>
        <c:axId val="649392952"/>
      </c:lineChart>
      <c:catAx>
        <c:axId val="628819056"/>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mn-lt"/>
                    <a:ea typeface="+mn-ea"/>
                    <a:cs typeface="+mn-cs"/>
                  </a:defRPr>
                </a:pPr>
                <a:r>
                  <a:rPr lang="zh-CN"/>
                  <a:t>解析时间</a:t>
                </a:r>
                <a:r>
                  <a:rPr lang="en-US"/>
                  <a:t>/min</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mn-lt"/>
                  <a:ea typeface="+mn-ea"/>
                  <a:cs typeface="+mn-cs"/>
                </a:defRPr>
              </a:pPr>
              <a:endParaRPr lang="zh-CN"/>
            </a:p>
          </c:txPr>
        </c:title>
        <c:numFmt formatCode="General" sourceLinked="1"/>
        <c:majorTickMark val="in"/>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mn-lt"/>
                <a:ea typeface="+mn-ea"/>
                <a:cs typeface="+mn-cs"/>
              </a:defRPr>
            </a:pPr>
            <a:endParaRPr lang="zh-CN"/>
          </a:p>
        </c:txPr>
        <c:crossAx val="628816104"/>
        <c:crosses val="autoZero"/>
        <c:auto val="1"/>
        <c:lblAlgn val="ctr"/>
        <c:lblOffset val="100"/>
        <c:noMultiLvlLbl val="0"/>
      </c:catAx>
      <c:valAx>
        <c:axId val="628816104"/>
        <c:scaling>
          <c:orientation val="minMax"/>
        </c:scaling>
        <c:delete val="0"/>
        <c:axPos val="l"/>
        <c:title>
          <c:tx>
            <c:rich>
              <a:bodyPr rot="-5400000" spcFirstLastPara="1" vertOverflow="ellipsis" vert="horz" wrap="square" anchor="ctr" anchorCtr="1"/>
              <a:lstStyle/>
              <a:p>
                <a:pPr>
                  <a:defRPr sz="800" b="0" i="0" u="none" strike="noStrike" kern="1200" baseline="0">
                    <a:solidFill>
                      <a:sysClr val="windowText" lastClr="000000"/>
                    </a:solidFill>
                    <a:latin typeface="+mn-lt"/>
                    <a:ea typeface="+mn-ea"/>
                    <a:cs typeface="+mn-cs"/>
                  </a:defRPr>
                </a:pPr>
                <a:r>
                  <a:rPr lang="zh-CN"/>
                  <a:t>物质总峰面积</a:t>
                </a:r>
                <a:r>
                  <a:rPr lang="en-US"/>
                  <a:t>×10</a:t>
                </a:r>
                <a:r>
                  <a:rPr lang="en-US" baseline="30000"/>
                  <a:t>6</a:t>
                </a:r>
                <a:endParaRPr lang="zh-CN" baseline="30000"/>
              </a:p>
            </c:rich>
          </c:tx>
          <c:layout>
            <c:manualLayout>
              <c:xMode val="edge"/>
              <c:yMode val="edge"/>
              <c:x val="3.5621270813817069E-3"/>
              <c:y val="0.18273032967575462"/>
            </c:manualLayout>
          </c:layout>
          <c:overlay val="0"/>
          <c:spPr>
            <a:noFill/>
            <a:ln>
              <a:noFill/>
            </a:ln>
            <a:effectLst/>
          </c:spPr>
          <c:txPr>
            <a:bodyPr rot="-5400000" spcFirstLastPara="1" vertOverflow="ellipsis" vert="horz" wrap="square" anchor="ctr" anchorCtr="1"/>
            <a:lstStyle/>
            <a:p>
              <a:pPr>
                <a:defRPr sz="800" b="0" i="0" u="none" strike="noStrike" kern="1200" baseline="0">
                  <a:solidFill>
                    <a:sysClr val="windowText" lastClr="000000"/>
                  </a:solidFill>
                  <a:latin typeface="+mn-lt"/>
                  <a:ea typeface="+mn-ea"/>
                  <a:cs typeface="+mn-cs"/>
                </a:defRPr>
              </a:pPr>
              <a:endParaRPr lang="zh-CN"/>
            </a:p>
          </c:txPr>
        </c:title>
        <c:numFmt formatCode="#,##0_);[Red]\(#,##0\)" sourceLinked="0"/>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mn-lt"/>
                <a:ea typeface="+mn-ea"/>
                <a:cs typeface="+mn-cs"/>
              </a:defRPr>
            </a:pPr>
            <a:endParaRPr lang="zh-CN"/>
          </a:p>
        </c:txPr>
        <c:crossAx val="628819056"/>
        <c:crosses val="autoZero"/>
        <c:crossBetween val="between"/>
      </c:valAx>
      <c:valAx>
        <c:axId val="649392952"/>
        <c:scaling>
          <c:orientation val="minMax"/>
        </c:scaling>
        <c:delete val="0"/>
        <c:axPos val="r"/>
        <c:title>
          <c:tx>
            <c:rich>
              <a:bodyPr rot="-5400000" spcFirstLastPara="1" vertOverflow="ellipsis" vert="horz" wrap="square" anchor="ctr" anchorCtr="1"/>
              <a:lstStyle/>
              <a:p>
                <a:pPr>
                  <a:defRPr sz="800" b="0" i="0" u="none" strike="noStrike" kern="1200" baseline="0">
                    <a:solidFill>
                      <a:sysClr val="windowText" lastClr="000000"/>
                    </a:solidFill>
                    <a:latin typeface="+mn-lt"/>
                    <a:ea typeface="+mn-ea"/>
                    <a:cs typeface="+mn-cs"/>
                  </a:defRPr>
                </a:pPr>
                <a:r>
                  <a:rPr lang="zh-CN"/>
                  <a:t>物质总数</a:t>
                </a:r>
              </a:p>
            </c:rich>
          </c:tx>
          <c:overlay val="0"/>
          <c:spPr>
            <a:noFill/>
            <a:ln>
              <a:noFill/>
            </a:ln>
            <a:effectLst/>
          </c:spPr>
          <c:txPr>
            <a:bodyPr rot="-5400000" spcFirstLastPara="1" vertOverflow="ellipsis" vert="horz" wrap="square" anchor="ctr" anchorCtr="1"/>
            <a:lstStyle/>
            <a:p>
              <a:pPr>
                <a:defRPr sz="800" b="0" i="0" u="none" strike="noStrike" kern="1200" baseline="0">
                  <a:solidFill>
                    <a:sysClr val="windowText" lastClr="000000"/>
                  </a:solidFill>
                  <a:latin typeface="+mn-lt"/>
                  <a:ea typeface="+mn-ea"/>
                  <a:cs typeface="+mn-cs"/>
                </a:defRPr>
              </a:pPr>
              <a:endParaRPr lang="zh-CN"/>
            </a:p>
          </c:txPr>
        </c:title>
        <c:numFmt formatCode="General" sourceLinked="1"/>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mn-lt"/>
                <a:ea typeface="+mn-ea"/>
                <a:cs typeface="+mn-cs"/>
              </a:defRPr>
            </a:pPr>
            <a:endParaRPr lang="zh-CN"/>
          </a:p>
        </c:txPr>
        <c:crossAx val="649389672"/>
        <c:crosses val="max"/>
        <c:crossBetween val="between"/>
      </c:valAx>
      <c:catAx>
        <c:axId val="649389672"/>
        <c:scaling>
          <c:orientation val="minMax"/>
        </c:scaling>
        <c:delete val="1"/>
        <c:axPos val="b"/>
        <c:numFmt formatCode="General" sourceLinked="1"/>
        <c:majorTickMark val="out"/>
        <c:minorTickMark val="none"/>
        <c:tickLblPos val="nextTo"/>
        <c:crossAx val="649392952"/>
        <c:crosses val="autoZero"/>
        <c:auto val="1"/>
        <c:lblAlgn val="ctr"/>
        <c:lblOffset val="100"/>
        <c:noMultiLvlLbl val="0"/>
      </c:catAx>
      <c:spPr>
        <a:noFill/>
        <a:ln>
          <a:noFill/>
        </a:ln>
        <a:effectLst/>
      </c:spPr>
    </c:plotArea>
    <c:legend>
      <c:legendPos val="r"/>
      <c:layout>
        <c:manualLayout>
          <c:xMode val="edge"/>
          <c:yMode val="edge"/>
          <c:x val="0.13551575933773358"/>
          <c:y val="3.4601349571787988E-2"/>
          <c:w val="0.59983618511671077"/>
          <c:h val="9.3014398037477061E-2"/>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sz="800">
          <a:solidFill>
            <a:sysClr val="windowText" lastClr="000000"/>
          </a:solidFill>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2078</TotalTime>
  <Pages>12</Pages>
  <Words>1131</Words>
  <Characters>6447</Characters>
  <Application>Microsoft Office Word</Application>
  <DocSecurity>0</DocSecurity>
  <Lines>53</Lines>
  <Paragraphs>15</Paragraphs>
  <ScaleCrop>false</ScaleCrop>
  <Company/>
  <LinksUpToDate>false</LinksUpToDate>
  <CharactersWithSpaces>7563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dc:creator>
  <cp:keywords/>
  <dc:description>NE.Bib</dc:description>
  <cp:lastModifiedBy>Ma Yuxiang</cp:lastModifiedBy>
  <cp:revision>56</cp:revision>
  <dcterms:created xsi:type="dcterms:W3CDTF">2018-11-16T05:57:00Z</dcterms:created>
  <dcterms:modified xsi:type="dcterms:W3CDTF">2022-01-11T09:04:00Z</dcterms:modified>
</cp:coreProperties>
</file>